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附件3：</w:t>
      </w:r>
      <w:bookmarkStart w:id="0" w:name="_GoBack"/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操作流程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乡镇项目（200万以下工程招标）</w:t>
      </w:r>
    </w:p>
    <w:tbl>
      <w:tblPr>
        <w:tblStyle w:val="4"/>
        <w:tblW w:w="77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23"/>
        <w:gridCol w:w="1865"/>
        <w:gridCol w:w="16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流程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项目入场登记（招标文件编制）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各乡镇初审人员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招标公告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各乡镇初审人员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补充公告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各乡镇初审人员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终止公告（用于开标时间前终止招标）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各乡镇初审人员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中标候选人公示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中标结果公告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各乡镇初审人员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中标通知书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各乡镇初审人员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合同订立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异常公告(用于开标时间后，项目已经开标，但取消了项目，或者流标等)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各乡镇初审人员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区级项目（200-400万工程招标）</w:t>
      </w:r>
    </w:p>
    <w:tbl>
      <w:tblPr>
        <w:tblStyle w:val="4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4223"/>
        <w:gridCol w:w="1992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9" w:type="dxa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步骤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流程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审批人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公告发布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项目入场登记（招标文件编制）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行业监管备案审核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招标公告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行业监管备案审核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交易中心发布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补充公告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行业监管备案审核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交易中心发布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终止公告（用于开标时间前终止招标）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行业监管备案审核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交易中心发布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中标候选人公示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中标结果公告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行业监管备案审核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交易中心发布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中标通知书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行业监管备案审核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交易中心发布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合同订立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23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异常公告(用于开标时间后，项目已经开标，但取消了项目，或者流标等)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行业监管备案审核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交易中心发布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F2BBF"/>
    <w:rsid w:val="5FC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2022-05-19T00:56:00Z</dcterms:created>
  <dc:creator>武义郭洞山水人家</dc:creator>
  <cp:lastModifiedBy>武义郭洞山水人家</cp:lastModifiedBy>
  <dcterms:modified xsi:type="dcterms:W3CDTF">2022-05-19T00:57:23Z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