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4A" w:rsidRDefault="00042F9B">
      <w:pPr>
        <w:jc w:val="center"/>
        <w:rPr>
          <w:rFonts w:ascii="黑体" w:eastAsia="黑体" w:hAnsi="黑体" w:cs="黑体"/>
          <w:sz w:val="44"/>
          <w:szCs w:val="44"/>
        </w:rPr>
      </w:pPr>
      <w:r>
        <w:rPr>
          <w:rFonts w:ascii="黑体" w:eastAsia="黑体" w:hAnsi="黑体" w:cs="黑体" w:hint="eastAsia"/>
          <w:sz w:val="44"/>
          <w:szCs w:val="44"/>
        </w:rPr>
        <w:t>婺城区关于强化就业服务推进</w:t>
      </w:r>
      <w:r>
        <w:rPr>
          <w:rFonts w:ascii="黑体" w:eastAsia="黑体" w:hAnsi="黑体" w:cs="黑体"/>
          <w:sz w:val="44"/>
          <w:szCs w:val="44"/>
        </w:rPr>
        <w:t>“</w:t>
      </w:r>
      <w:r>
        <w:rPr>
          <w:rFonts w:ascii="黑体" w:eastAsia="黑体" w:hAnsi="黑体" w:cs="黑体" w:hint="eastAsia"/>
          <w:sz w:val="44"/>
          <w:szCs w:val="44"/>
        </w:rPr>
        <w:t>零工市场</w:t>
      </w:r>
      <w:r>
        <w:rPr>
          <w:rFonts w:ascii="黑体" w:eastAsia="黑体" w:hAnsi="黑体" w:cs="黑体"/>
          <w:sz w:val="44"/>
          <w:szCs w:val="44"/>
        </w:rPr>
        <w:t>”</w:t>
      </w:r>
      <w:r>
        <w:rPr>
          <w:rFonts w:ascii="黑体" w:eastAsia="黑体" w:hAnsi="黑体" w:cs="黑体" w:hint="eastAsia"/>
          <w:sz w:val="44"/>
          <w:szCs w:val="44"/>
        </w:rPr>
        <w:t>建设的实施方案</w:t>
      </w:r>
    </w:p>
    <w:p w:rsidR="006247AC" w:rsidRPr="006247AC" w:rsidRDefault="006247AC">
      <w:pPr>
        <w:jc w:val="center"/>
        <w:rPr>
          <w:rFonts w:ascii="楷体" w:eastAsia="楷体" w:hAnsi="楷体" w:cs="仿宋"/>
          <w:sz w:val="40"/>
          <w:szCs w:val="44"/>
        </w:rPr>
      </w:pPr>
      <w:r w:rsidRPr="006247AC">
        <w:rPr>
          <w:rFonts w:ascii="楷体" w:eastAsia="楷体" w:hAnsi="楷体" w:cs="黑体" w:hint="eastAsia"/>
          <w:sz w:val="32"/>
          <w:szCs w:val="44"/>
        </w:rPr>
        <w:t>（征求意见稿）</w:t>
      </w:r>
    </w:p>
    <w:p w:rsidR="0026074A" w:rsidRDefault="0026074A">
      <w:pPr>
        <w:widowControl/>
        <w:jc w:val="left"/>
        <w:rPr>
          <w:rFonts w:ascii="仿宋" w:eastAsia="仿宋" w:hAnsi="仿宋" w:cs="仿宋"/>
          <w:kern w:val="0"/>
          <w:sz w:val="32"/>
          <w:szCs w:val="32"/>
          <w:shd w:val="clear" w:color="auto" w:fill="FFFFFF"/>
          <w:lang w:bidi="ar"/>
        </w:rPr>
      </w:pPr>
    </w:p>
    <w:p w:rsidR="0026074A" w:rsidRDefault="00042F9B">
      <w:pPr>
        <w:widowControl/>
        <w:jc w:val="left"/>
        <w:rPr>
          <w:rFonts w:ascii="仿宋" w:eastAsia="仿宋" w:hAnsi="仿宋" w:cs="仿宋"/>
          <w:sz w:val="32"/>
          <w:szCs w:val="32"/>
        </w:rPr>
      </w:pPr>
      <w:r>
        <w:rPr>
          <w:rFonts w:ascii="仿宋" w:eastAsia="仿宋" w:hAnsi="仿宋" w:cs="仿宋" w:hint="eastAsia"/>
          <w:kern w:val="0"/>
          <w:sz w:val="32"/>
          <w:szCs w:val="32"/>
          <w:shd w:val="clear" w:color="auto" w:fill="FFFFFF"/>
          <w:lang w:bidi="ar"/>
        </w:rPr>
        <w:t>各乡镇街道，区机关各部门（单位）：</w:t>
      </w:r>
    </w:p>
    <w:p w:rsidR="0026074A" w:rsidRDefault="00042F9B">
      <w:pPr>
        <w:pStyle w:val="a3"/>
        <w:widowControl/>
        <w:shd w:val="clear" w:color="auto" w:fill="FFFFFF"/>
        <w:spacing w:beforeAutospacing="0" w:afterAutospacing="0" w:line="320" w:lineRule="atLeas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“打零工”对促进大龄</w:t>
      </w:r>
      <w:r>
        <w:rPr>
          <w:rFonts w:ascii="仿宋" w:eastAsia="仿宋" w:hAnsi="仿宋" w:cs="仿宋"/>
          <w:sz w:val="32"/>
          <w:szCs w:val="32"/>
          <w:shd w:val="clear" w:color="auto" w:fill="FFFFFF"/>
        </w:rPr>
        <w:t>劳动者</w:t>
      </w:r>
      <w:r>
        <w:rPr>
          <w:rFonts w:ascii="仿宋" w:eastAsia="仿宋" w:hAnsi="仿宋" w:cs="仿宋" w:hint="eastAsia"/>
          <w:sz w:val="32"/>
          <w:szCs w:val="32"/>
          <w:shd w:val="clear" w:color="auto" w:fill="FFFFFF"/>
        </w:rPr>
        <w:t>和困难人员就业增收具有重要作用。为充分发挥市场在人力资源配置中的决定性作用，促进零工市场有序规范发展，支持</w:t>
      </w:r>
      <w:r>
        <w:rPr>
          <w:rFonts w:ascii="仿宋" w:eastAsia="仿宋" w:hAnsi="仿宋" w:cs="仿宋"/>
          <w:sz w:val="32"/>
          <w:szCs w:val="32"/>
          <w:shd w:val="clear" w:color="auto" w:fill="FFFFFF"/>
        </w:rPr>
        <w:t>灵活务工人员</w:t>
      </w:r>
      <w:r>
        <w:rPr>
          <w:rFonts w:ascii="仿宋" w:eastAsia="仿宋" w:hAnsi="仿宋" w:cs="仿宋" w:hint="eastAsia"/>
          <w:sz w:val="32"/>
          <w:szCs w:val="32"/>
          <w:shd w:val="clear" w:color="auto" w:fill="FFFFFF"/>
        </w:rPr>
        <w:t>多渠道</w:t>
      </w:r>
      <w:r>
        <w:rPr>
          <w:rFonts w:ascii="仿宋" w:eastAsia="仿宋" w:hAnsi="仿宋" w:cs="仿宋"/>
          <w:sz w:val="32"/>
          <w:szCs w:val="32"/>
          <w:shd w:val="clear" w:color="auto" w:fill="FFFFFF"/>
        </w:rPr>
        <w:t>实现</w:t>
      </w:r>
      <w:r>
        <w:rPr>
          <w:rFonts w:ascii="仿宋" w:eastAsia="仿宋" w:hAnsi="仿宋" w:cs="仿宋" w:hint="eastAsia"/>
          <w:sz w:val="32"/>
          <w:szCs w:val="32"/>
          <w:shd w:val="clear" w:color="auto" w:fill="FFFFFF"/>
        </w:rPr>
        <w:t>就业</w:t>
      </w:r>
      <w:r>
        <w:rPr>
          <w:rFonts w:ascii="仿宋" w:eastAsia="仿宋" w:hAnsi="仿宋" w:cs="仿宋"/>
          <w:sz w:val="32"/>
          <w:szCs w:val="32"/>
          <w:shd w:val="clear" w:color="auto" w:fill="FFFFFF"/>
        </w:rPr>
        <w:t>增收</w:t>
      </w:r>
      <w:r>
        <w:rPr>
          <w:rFonts w:ascii="仿宋" w:eastAsia="仿宋" w:hAnsi="仿宋" w:cs="仿宋" w:hint="eastAsia"/>
          <w:sz w:val="32"/>
          <w:szCs w:val="32"/>
          <w:shd w:val="clear" w:color="auto" w:fill="FFFFFF"/>
        </w:rPr>
        <w:t>，推动</w:t>
      </w:r>
      <w:r>
        <w:rPr>
          <w:rFonts w:ascii="仿宋" w:eastAsia="仿宋" w:hAnsi="仿宋" w:cs="仿宋"/>
          <w:sz w:val="32"/>
          <w:szCs w:val="32"/>
          <w:shd w:val="clear" w:color="auto" w:fill="FFFFFF"/>
        </w:rPr>
        <w:t>普通劳动者</w:t>
      </w:r>
      <w:r>
        <w:rPr>
          <w:rFonts w:ascii="仿宋" w:eastAsia="仿宋" w:hAnsi="仿宋" w:cs="仿宋" w:hint="eastAsia"/>
          <w:sz w:val="32"/>
          <w:szCs w:val="32"/>
          <w:shd w:val="clear" w:color="auto" w:fill="FFFFFF"/>
        </w:rPr>
        <w:t>实现更高质量就业</w:t>
      </w:r>
      <w:r>
        <w:rPr>
          <w:rFonts w:ascii="仿宋" w:eastAsia="仿宋" w:hAnsi="仿宋" w:cs="仿宋"/>
          <w:sz w:val="32"/>
          <w:szCs w:val="32"/>
          <w:shd w:val="clear" w:color="auto" w:fill="FFFFFF"/>
        </w:rPr>
        <w:t>和共同富裕</w:t>
      </w:r>
      <w:r>
        <w:rPr>
          <w:rFonts w:ascii="仿宋" w:eastAsia="仿宋" w:hAnsi="仿宋" w:cs="仿宋" w:hint="eastAsia"/>
          <w:sz w:val="32"/>
          <w:szCs w:val="32"/>
          <w:shd w:val="clear" w:color="auto" w:fill="FFFFFF"/>
        </w:rPr>
        <w:t>，经区政府同意，现提出如下实施方案。</w:t>
      </w:r>
    </w:p>
    <w:p w:rsidR="0026074A" w:rsidRDefault="00042F9B">
      <w:pPr>
        <w:pStyle w:val="a3"/>
        <w:widowControl/>
        <w:shd w:val="clear" w:color="auto" w:fill="FFFFFF"/>
        <w:spacing w:beforeAutospacing="0" w:afterAutospacing="0" w:line="320" w:lineRule="atLeast"/>
        <w:ind w:firstLineChars="200" w:firstLine="643"/>
        <w:jc w:val="both"/>
        <w:rPr>
          <w:rFonts w:ascii="仿宋" w:eastAsia="仿宋" w:hAnsi="仿宋" w:cs="仿宋"/>
          <w:sz w:val="32"/>
          <w:szCs w:val="32"/>
        </w:rPr>
      </w:pPr>
      <w:r>
        <w:rPr>
          <w:rFonts w:ascii="黑体" w:eastAsia="黑体" w:hAnsi="黑体" w:cs="黑体" w:hint="eastAsia"/>
          <w:b/>
          <w:bCs/>
          <w:sz w:val="32"/>
          <w:szCs w:val="32"/>
          <w:shd w:val="clear" w:color="auto" w:fill="FFFFFF"/>
        </w:rPr>
        <w:t>一、总体要求</w:t>
      </w:r>
      <w:r>
        <w:rPr>
          <w:rFonts w:ascii="黑体" w:eastAsia="黑体" w:hAnsi="黑体" w:cs="黑体"/>
          <w:b/>
          <w:bCs/>
          <w:sz w:val="32"/>
          <w:szCs w:val="32"/>
          <w:shd w:val="clear" w:color="auto" w:fill="FFFFFF"/>
        </w:rPr>
        <w:t>和工作目标</w:t>
      </w:r>
    </w:p>
    <w:p w:rsidR="0026074A" w:rsidRDefault="00042F9B">
      <w:pPr>
        <w:pStyle w:val="a3"/>
        <w:widowControl/>
        <w:shd w:val="clear" w:color="auto" w:fill="FFFFFF"/>
        <w:spacing w:beforeAutospacing="0" w:afterAutospacing="0" w:line="320" w:lineRule="atLeas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（一）指导思想。以习近平新时代中国特色社会主义思想为指导，</w:t>
      </w:r>
      <w:r>
        <w:rPr>
          <w:rFonts w:ascii="仿宋" w:eastAsia="仿宋" w:hAnsi="仿宋" w:cs="仿宋"/>
          <w:sz w:val="32"/>
          <w:szCs w:val="32"/>
          <w:shd w:val="clear" w:color="auto" w:fill="FFFFFF"/>
        </w:rPr>
        <w:t>认真</w:t>
      </w:r>
      <w:r>
        <w:rPr>
          <w:rFonts w:ascii="仿宋" w:eastAsia="仿宋" w:hAnsi="仿宋" w:cs="仿宋" w:hint="eastAsia"/>
          <w:sz w:val="32"/>
          <w:szCs w:val="32"/>
          <w:shd w:val="clear" w:color="auto" w:fill="FFFFFF"/>
        </w:rPr>
        <w:t>学习贯彻党的</w:t>
      </w:r>
      <w:r>
        <w:rPr>
          <w:rFonts w:ascii="仿宋" w:eastAsia="仿宋" w:hAnsi="仿宋" w:cs="仿宋"/>
          <w:sz w:val="32"/>
          <w:szCs w:val="32"/>
          <w:shd w:val="clear" w:color="auto" w:fill="FFFFFF"/>
        </w:rPr>
        <w:t>二十</w:t>
      </w:r>
      <w:r>
        <w:rPr>
          <w:rFonts w:ascii="仿宋" w:eastAsia="仿宋" w:hAnsi="仿宋" w:cs="仿宋" w:hint="eastAsia"/>
          <w:sz w:val="32"/>
          <w:szCs w:val="32"/>
          <w:shd w:val="clear" w:color="auto" w:fill="FFFFFF"/>
        </w:rPr>
        <w:t>大精神，坚持以人民为中心的发展思想，结合婺城实际，发挥区位和产业优势，通过创新理念高标准建设</w:t>
      </w:r>
      <w:r>
        <w:rPr>
          <w:rFonts w:ascii="仿宋" w:eastAsia="仿宋" w:hAnsi="仿宋" w:cs="仿宋"/>
          <w:sz w:val="32"/>
          <w:szCs w:val="32"/>
          <w:shd w:val="clear" w:color="auto" w:fill="FFFFFF"/>
        </w:rPr>
        <w:t>若干个</w:t>
      </w:r>
      <w:r>
        <w:rPr>
          <w:rFonts w:ascii="仿宋" w:eastAsia="仿宋" w:hAnsi="仿宋" w:cs="仿宋" w:hint="eastAsia"/>
          <w:sz w:val="32"/>
          <w:szCs w:val="32"/>
          <w:shd w:val="clear" w:color="auto" w:fill="FFFFFF"/>
        </w:rPr>
        <w:t>零工市场，打造“婺城零工市场”品牌，让婺城</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零工市场</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成为全市人力资源产业新的重要增长点，为全区奋</w:t>
      </w:r>
      <w:r>
        <w:rPr>
          <w:rFonts w:ascii="仿宋" w:eastAsia="仿宋" w:hAnsi="仿宋" w:cs="仿宋"/>
          <w:sz w:val="32"/>
          <w:szCs w:val="32"/>
          <w:shd w:val="clear" w:color="auto" w:fill="FFFFFF"/>
        </w:rPr>
        <w:t>进</w:t>
      </w:r>
      <w:r>
        <w:rPr>
          <w:rFonts w:ascii="仿宋" w:eastAsia="仿宋" w:hAnsi="仿宋" w:cs="仿宋" w:hint="eastAsia"/>
          <w:sz w:val="32"/>
          <w:szCs w:val="32"/>
          <w:shd w:val="clear" w:color="auto" w:fill="FFFFFF"/>
        </w:rPr>
        <w:t>共同富裕贡献力量。</w:t>
      </w:r>
    </w:p>
    <w:p w:rsidR="0026074A" w:rsidRDefault="00042F9B">
      <w:pPr>
        <w:pStyle w:val="a3"/>
        <w:widowControl/>
        <w:shd w:val="clear" w:color="auto" w:fill="FFFFFF"/>
        <w:spacing w:beforeAutospacing="0" w:afterAutospacing="0" w:line="320" w:lineRule="atLeas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（二）工作目标。多渠道多形式加强零工人员就业服务，鼓励支持人力资源服务机构、社会资本和优质服务资源参与零工市场建设和运营管理，202</w:t>
      </w:r>
      <w:r>
        <w:rPr>
          <w:rFonts w:ascii="仿宋" w:eastAsia="仿宋" w:hAnsi="仿宋" w:cs="仿宋"/>
          <w:sz w:val="32"/>
          <w:szCs w:val="32"/>
          <w:shd w:val="clear" w:color="auto" w:fill="FFFFFF"/>
        </w:rPr>
        <w:t>3</w:t>
      </w:r>
      <w:r>
        <w:rPr>
          <w:rFonts w:ascii="仿宋" w:eastAsia="仿宋" w:hAnsi="仿宋" w:cs="仿宋" w:hint="eastAsia"/>
          <w:sz w:val="32"/>
          <w:szCs w:val="32"/>
          <w:shd w:val="clear" w:color="auto" w:fill="FFFFFF"/>
        </w:rPr>
        <w:t>年</w:t>
      </w:r>
      <w:r>
        <w:rPr>
          <w:rFonts w:ascii="仿宋" w:eastAsia="仿宋" w:hAnsi="仿宋" w:cs="仿宋"/>
          <w:sz w:val="32"/>
          <w:szCs w:val="32"/>
          <w:shd w:val="clear" w:color="auto" w:fill="FFFFFF"/>
        </w:rPr>
        <w:t>6月</w:t>
      </w:r>
      <w:r>
        <w:rPr>
          <w:rFonts w:ascii="仿宋" w:eastAsia="仿宋" w:hAnsi="仿宋" w:cs="仿宋" w:hint="eastAsia"/>
          <w:sz w:val="32"/>
          <w:szCs w:val="32"/>
          <w:shd w:val="clear" w:color="auto" w:fill="FFFFFF"/>
        </w:rPr>
        <w:t>底前，全区</w:t>
      </w:r>
      <w:r>
        <w:rPr>
          <w:rFonts w:ascii="仿宋" w:eastAsia="仿宋" w:hAnsi="仿宋" w:cs="仿宋"/>
          <w:sz w:val="32"/>
          <w:szCs w:val="32"/>
          <w:shd w:val="clear" w:color="auto" w:fill="FFFFFF"/>
        </w:rPr>
        <w:t>培育</w:t>
      </w:r>
      <w:r>
        <w:rPr>
          <w:rFonts w:ascii="仿宋" w:eastAsia="仿宋" w:hAnsi="仿宋" w:cs="仿宋" w:hint="eastAsia"/>
          <w:sz w:val="32"/>
          <w:szCs w:val="32"/>
          <w:shd w:val="clear" w:color="auto" w:fill="FFFFFF"/>
        </w:rPr>
        <w:t>1家以上规范性零工市场。大力推进乡镇街道零工集市（或零工驿站）、零工服务特色街区等建设，同时，积极探索建设零</w:t>
      </w:r>
      <w:r>
        <w:rPr>
          <w:rFonts w:ascii="仿宋" w:eastAsia="仿宋" w:hAnsi="仿宋" w:cs="仿宋" w:hint="eastAsia"/>
          <w:sz w:val="32"/>
          <w:szCs w:val="32"/>
          <w:shd w:val="clear" w:color="auto" w:fill="FFFFFF"/>
        </w:rPr>
        <w:lastRenderedPageBreak/>
        <w:t>工市场线上服务平台，着力形成线上线下相结合、城市农村全覆盖的零工市场新格局。</w:t>
      </w:r>
    </w:p>
    <w:p w:rsidR="0026074A" w:rsidRDefault="00042F9B">
      <w:pPr>
        <w:pStyle w:val="a3"/>
        <w:widowControl/>
        <w:shd w:val="clear" w:color="auto" w:fill="FFFFFF"/>
        <w:spacing w:beforeAutospacing="0" w:afterAutospacing="0" w:line="320" w:lineRule="atLeast"/>
        <w:ind w:firstLineChars="200" w:firstLine="643"/>
        <w:jc w:val="both"/>
        <w:rPr>
          <w:rFonts w:ascii="仿宋" w:eastAsia="黑体" w:hAnsi="仿宋" w:cs="仿宋"/>
          <w:sz w:val="32"/>
          <w:szCs w:val="32"/>
        </w:rPr>
      </w:pPr>
      <w:r>
        <w:rPr>
          <w:rStyle w:val="a4"/>
          <w:rFonts w:ascii="黑体" w:eastAsia="黑体" w:hAnsi="黑体" w:cs="黑体" w:hint="eastAsia"/>
          <w:bCs/>
          <w:sz w:val="32"/>
          <w:szCs w:val="32"/>
          <w:shd w:val="clear" w:color="auto" w:fill="FFFFFF"/>
        </w:rPr>
        <w:t>二、工作要求</w:t>
      </w:r>
    </w:p>
    <w:p w:rsidR="0026074A" w:rsidRDefault="00042F9B">
      <w:pPr>
        <w:pStyle w:val="a3"/>
        <w:widowControl/>
        <w:shd w:val="clear" w:color="auto" w:fill="FFFFFF"/>
        <w:spacing w:beforeAutospacing="0" w:afterAutospacing="0" w:line="320" w:lineRule="atLeas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一）开展标准化建设。结合我区零工市场建设实际，制定全区零工市场标准化建设规范，推动零工市场管理和基础设施提档升级。完善零工市场服务场所、服务用房和配套设施建设，统一设置需求对接区、暖心服务区、政策咨询区，加强零工市场信息化建设，为市场主体和求职者提供更为便捷高效的</w:t>
      </w:r>
      <w:r>
        <w:rPr>
          <w:rFonts w:ascii="仿宋" w:eastAsia="仿宋" w:hAnsi="仿宋" w:cs="仿宋"/>
          <w:sz w:val="32"/>
          <w:szCs w:val="32"/>
          <w:shd w:val="clear" w:color="auto" w:fill="FFFFFF"/>
        </w:rPr>
        <w:t>对接</w:t>
      </w:r>
      <w:r>
        <w:rPr>
          <w:rFonts w:ascii="仿宋" w:eastAsia="仿宋" w:hAnsi="仿宋" w:cs="仿宋" w:hint="eastAsia"/>
          <w:sz w:val="32"/>
          <w:szCs w:val="32"/>
          <w:shd w:val="clear" w:color="auto" w:fill="FFFFFF"/>
        </w:rPr>
        <w:t>服务。（责任单位：区人力社保局、区市场监管局、相关乡镇街道）</w:t>
      </w:r>
    </w:p>
    <w:p w:rsidR="0026074A" w:rsidRDefault="00042F9B">
      <w:pPr>
        <w:pStyle w:val="a3"/>
        <w:widowControl/>
        <w:shd w:val="clear" w:color="auto" w:fill="FFFFFF"/>
        <w:spacing w:beforeAutospacing="0" w:afterAutospacing="0" w:line="320" w:lineRule="atLeas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二）提升服务质量。建立零工“即时快招”服务模式，为零工人员与用工主体提供快速发布信息、现场对接洽谈、即时确认结果、当日面试到岗等服务。拓展零工市场服务功能，为劳动者和用人主体提供政策咨询、职业培训、就业帮扶等服务，搭建高效便捷的“全链条”服务平台。打造零工暖心之家，加强对零工的人文关怀，在零工市场内设书吧、健身房、茶水吧等文化休闲区域，探索设置妇女之家、残疾人之家、志愿者服务角、法律服务角等服务载体，为零工提供更加多样的暖心服务。（责任单位：区人力社保局、区文旅体局、区司法局）</w:t>
      </w:r>
    </w:p>
    <w:p w:rsidR="0026074A" w:rsidRDefault="00042F9B">
      <w:pPr>
        <w:pStyle w:val="a3"/>
        <w:widowControl/>
        <w:shd w:val="clear" w:color="auto" w:fill="FFFFFF"/>
        <w:spacing w:beforeAutospacing="0" w:afterAutospacing="0" w:line="320" w:lineRule="atLeas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（三）强化权益维护。公开零工市场服务制度、服务热线和投诉举报方式，依法监管职业中介机构，严厉打击黑中</w:t>
      </w:r>
      <w:r>
        <w:rPr>
          <w:rFonts w:ascii="仿宋" w:eastAsia="仿宋" w:hAnsi="仿宋" w:cs="仿宋" w:hint="eastAsia"/>
          <w:sz w:val="32"/>
          <w:szCs w:val="32"/>
          <w:shd w:val="clear" w:color="auto" w:fill="FFFFFF"/>
        </w:rPr>
        <w:lastRenderedPageBreak/>
        <w:t>介、发布虚假招聘信息及以招聘为名牟取不正当利益或进行其他违法违规行为，维护劳动者合法权益。指导和督促用工主体合理确定招聘条件，规范招聘行为，依法合规用工，落实用人单位主体责任。加大劳动就业和社会保障法律法规政策宣传，帮助零工人员了解自身权益，提高维权和安全意识，依法理性维权。（责任单位：区人力社保局）</w:t>
      </w:r>
    </w:p>
    <w:p w:rsidR="0026074A" w:rsidRDefault="00042F9B">
      <w:pPr>
        <w:pStyle w:val="a3"/>
        <w:widowControl/>
        <w:shd w:val="clear" w:color="auto" w:fill="FFFFFF"/>
        <w:spacing w:beforeAutospacing="0" w:afterAutospacing="0" w:line="320" w:lineRule="atLeas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四）守牢安全底线。切实做好零工市场安全生产工作和疫情防控工作，加强零工市场治安管理，积极预防和坚决打击寻衅滋事、敲诈勒索、强迫交易、诈骗等违法犯罪行为，营造公平和谐的市场氛围。针对零工市场周边道路交通安全隐患，加强交通疏导，推进秩序整治，确保安全有序。（责任单位：区人力社保局、区卫健局、区公安分局、区综合行政执法局，相关乡镇街道）</w:t>
      </w:r>
    </w:p>
    <w:p w:rsidR="0026074A" w:rsidRDefault="00042F9B">
      <w:pPr>
        <w:pStyle w:val="a3"/>
        <w:widowControl/>
        <w:shd w:val="clear" w:color="auto" w:fill="FFFFFF"/>
        <w:spacing w:beforeAutospacing="0" w:afterAutospacing="0" w:line="32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（五）落实政策资金扶持。实施零工市场认定机制，对认定为区级零工市场的，</w:t>
      </w:r>
      <w:r>
        <w:rPr>
          <w:rFonts w:ascii="仿宋" w:eastAsia="仿宋" w:hAnsi="仿宋" w:cs="仿宋"/>
          <w:sz w:val="32"/>
          <w:szCs w:val="32"/>
          <w:shd w:val="clear" w:color="auto" w:fill="FFFFFF"/>
        </w:rPr>
        <w:t>按照</w:t>
      </w:r>
      <w:r>
        <w:rPr>
          <w:rFonts w:ascii="仿宋" w:eastAsia="仿宋" w:hAnsi="仿宋" w:cs="仿宋" w:hint="eastAsia"/>
          <w:sz w:val="32"/>
          <w:szCs w:val="32"/>
          <w:shd w:val="clear" w:color="auto" w:fill="FFFFFF"/>
        </w:rPr>
        <w:t>运行成效，根据实际支付的房租给予50%-100%的房租补贴，每年不超过60万元，</w:t>
      </w:r>
      <w:r>
        <w:rPr>
          <w:rFonts w:ascii="仿宋" w:eastAsia="仿宋" w:hAnsi="仿宋" w:cs="仿宋"/>
          <w:sz w:val="32"/>
          <w:szCs w:val="32"/>
          <w:shd w:val="clear" w:color="auto" w:fill="FFFFFF"/>
        </w:rPr>
        <w:t>同时，按每月不超过</w:t>
      </w:r>
      <w:bookmarkStart w:id="0" w:name="_GoBack"/>
      <w:bookmarkEnd w:id="0"/>
      <w:r>
        <w:rPr>
          <w:rFonts w:ascii="仿宋" w:eastAsia="仿宋" w:hAnsi="仿宋" w:cs="仿宋"/>
          <w:sz w:val="32"/>
          <w:szCs w:val="32"/>
          <w:shd w:val="clear" w:color="auto" w:fill="FFFFFF"/>
        </w:rPr>
        <w:t>20元/平方米的标准给予运营补贴，每年不超过50万元。</w:t>
      </w:r>
      <w:r>
        <w:rPr>
          <w:rFonts w:ascii="仿宋" w:eastAsia="仿宋" w:hAnsi="仿宋" w:cs="仿宋" w:hint="eastAsia"/>
          <w:sz w:val="32"/>
          <w:szCs w:val="32"/>
          <w:shd w:val="clear" w:color="auto" w:fill="FFFFFF"/>
        </w:rPr>
        <w:t>对认定为特色性的零工集市（零工驿站），给予不超过5万元/年的房租补贴</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对经认定的区级零工市场和零工集市（零工驿站）所需的信息网络建设费用，按实际产生费用给予50%的补助</w:t>
      </w:r>
      <w:r>
        <w:rPr>
          <w:rFonts w:ascii="仿宋" w:eastAsia="仿宋" w:hAnsi="仿宋" w:cs="仿宋"/>
          <w:sz w:val="32"/>
          <w:szCs w:val="32"/>
          <w:shd w:val="clear" w:color="auto" w:fill="FFFFFF"/>
        </w:rPr>
        <w:t>，最高不超过30万元</w:t>
      </w:r>
      <w:r>
        <w:rPr>
          <w:rFonts w:ascii="仿宋" w:eastAsia="仿宋" w:hAnsi="仿宋" w:cs="仿宋" w:hint="eastAsia"/>
          <w:sz w:val="32"/>
          <w:szCs w:val="32"/>
          <w:shd w:val="clear" w:color="auto" w:fill="FFFFFF"/>
        </w:rPr>
        <w:t>。上述政策同一零工市场或零工集市（零工驿站）补贴期限不超过3年。鼓</w:t>
      </w:r>
      <w:r>
        <w:rPr>
          <w:rFonts w:ascii="仿宋" w:eastAsia="仿宋" w:hAnsi="仿宋" w:cs="仿宋" w:hint="eastAsia"/>
          <w:sz w:val="32"/>
          <w:szCs w:val="32"/>
          <w:shd w:val="clear" w:color="auto" w:fill="FFFFFF"/>
        </w:rPr>
        <w:lastRenderedPageBreak/>
        <w:t>励零工市场开展运行情况监测，对纳入省级以上零工市场运行情况监测的，按照每年1万元的标准给予监测补贴。区级零工市场被评为市级以上零工市场的，根据上级奖励金额，按1:1的标准予以配套奖励。零工市场线上服务平台补贴政策</w:t>
      </w:r>
      <w:r>
        <w:rPr>
          <w:rFonts w:ascii="仿宋" w:eastAsia="仿宋" w:hAnsi="仿宋" w:cs="仿宋"/>
          <w:sz w:val="32"/>
          <w:szCs w:val="32"/>
          <w:shd w:val="clear" w:color="auto" w:fill="FFFFFF"/>
        </w:rPr>
        <w:t>及零工</w:t>
      </w:r>
      <w:r>
        <w:rPr>
          <w:rFonts w:ascii="仿宋" w:eastAsia="仿宋" w:hAnsi="仿宋" w:cs="仿宋" w:hint="eastAsia"/>
          <w:sz w:val="32"/>
          <w:szCs w:val="32"/>
          <w:shd w:val="clear" w:color="auto" w:fill="FFFFFF"/>
        </w:rPr>
        <w:t>服务</w:t>
      </w:r>
      <w:r>
        <w:rPr>
          <w:rFonts w:ascii="仿宋" w:eastAsia="仿宋" w:hAnsi="仿宋" w:cs="仿宋"/>
          <w:sz w:val="32"/>
          <w:szCs w:val="32"/>
          <w:shd w:val="clear" w:color="auto" w:fill="FFFFFF"/>
        </w:rPr>
        <w:t>特色街区建设补贴政策</w:t>
      </w:r>
      <w:r>
        <w:rPr>
          <w:rFonts w:ascii="仿宋" w:eastAsia="仿宋" w:hAnsi="仿宋" w:cs="仿宋" w:hint="eastAsia"/>
          <w:sz w:val="32"/>
          <w:szCs w:val="32"/>
          <w:shd w:val="clear" w:color="auto" w:fill="FFFFFF"/>
        </w:rPr>
        <w:t>由区人力社保局会同相关部门另行制订。上述政策与上级政策有重复的，按就高不重复原则享受，所需资金按规定从就业补助资金列支。（责任单位：区人力社保局、区发改局、区财政局）</w:t>
      </w:r>
    </w:p>
    <w:p w:rsidR="0026074A" w:rsidRDefault="00042F9B">
      <w:pPr>
        <w:pStyle w:val="a3"/>
        <w:widowControl/>
        <w:shd w:val="clear" w:color="auto" w:fill="FFFFFF"/>
        <w:spacing w:beforeAutospacing="0" w:afterAutospacing="0" w:line="320" w:lineRule="atLeast"/>
        <w:ind w:firstLineChars="200" w:firstLine="643"/>
        <w:jc w:val="both"/>
        <w:rPr>
          <w:rFonts w:ascii="仿宋" w:eastAsia="仿宋" w:hAnsi="仿宋" w:cs="仿宋"/>
          <w:sz w:val="32"/>
          <w:szCs w:val="32"/>
        </w:rPr>
      </w:pPr>
      <w:r>
        <w:rPr>
          <w:rStyle w:val="a4"/>
          <w:rFonts w:ascii="黑体" w:eastAsia="黑体" w:hAnsi="黑体" w:cs="黑体" w:hint="eastAsia"/>
          <w:bCs/>
          <w:sz w:val="32"/>
          <w:szCs w:val="32"/>
          <w:shd w:val="clear" w:color="auto" w:fill="FFFFFF"/>
        </w:rPr>
        <w:t>三、组织保障</w:t>
      </w:r>
    </w:p>
    <w:p w:rsidR="0026074A" w:rsidRDefault="00042F9B">
      <w:pPr>
        <w:pStyle w:val="a3"/>
        <w:widowControl/>
        <w:shd w:val="clear" w:color="auto" w:fill="FFFFFF"/>
        <w:spacing w:beforeAutospacing="0" w:afterAutospacing="0" w:line="32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压实工作责任。成立区零工市场建设工作专班，负责零工市场建设管理的工作协调推进、督促指导，研究解决工作中遇到的重大问题和重要事项。各乡镇街道要认真落实主体责任，做好零工市场的规划建设、规范管理和日常服务等工作。相关行业主管部门要严格落实主管责任，督促用人单位、用工项目做好零工人员管理服务。</w:t>
      </w:r>
    </w:p>
    <w:p w:rsidR="0026074A" w:rsidRDefault="00042F9B">
      <w:pPr>
        <w:pStyle w:val="a3"/>
        <w:widowControl/>
        <w:shd w:val="clear" w:color="auto" w:fill="FFFFFF"/>
        <w:spacing w:beforeAutospacing="0" w:afterAutospacing="0" w:line="320" w:lineRule="atLeas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二）推进工作落实。将规范零工市场建设纳入岗位目标责任制考核，明确各乡镇街道工作职能和工作目标，督促责任单位、责任人员深入一线推进零工市场建设，适时开展专项工作督导，定期通报工作进展，推动各项工作措施落实落地落细。</w:t>
      </w:r>
    </w:p>
    <w:sectPr w:rsidR="002607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88" w:rsidRDefault="00896D88" w:rsidP="00CF5D68">
      <w:r>
        <w:separator/>
      </w:r>
    </w:p>
  </w:endnote>
  <w:endnote w:type="continuationSeparator" w:id="0">
    <w:p w:rsidR="00896D88" w:rsidRDefault="00896D88" w:rsidP="00CF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88" w:rsidRDefault="00896D88" w:rsidP="00CF5D68">
      <w:r>
        <w:separator/>
      </w:r>
    </w:p>
  </w:footnote>
  <w:footnote w:type="continuationSeparator" w:id="0">
    <w:p w:rsidR="00896D88" w:rsidRDefault="00896D88" w:rsidP="00CF5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2ZGNkMTI3OTM3NDQwZDg5NzZkOTA4M2FhMTMyMjMifQ=="/>
  </w:docVars>
  <w:rsids>
    <w:rsidRoot w:val="008439C4"/>
    <w:rsid w:val="9FFFB14B"/>
    <w:rsid w:val="A7FB8BE1"/>
    <w:rsid w:val="B3BB59D5"/>
    <w:rsid w:val="C3F7A12A"/>
    <w:rsid w:val="CBDB3CA1"/>
    <w:rsid w:val="D1F9DE7C"/>
    <w:rsid w:val="DDFF0C0E"/>
    <w:rsid w:val="EFFF4264"/>
    <w:rsid w:val="F6FEC020"/>
    <w:rsid w:val="F73EBBDD"/>
    <w:rsid w:val="F9DF2503"/>
    <w:rsid w:val="FBDB1866"/>
    <w:rsid w:val="FDDE40C9"/>
    <w:rsid w:val="FED60612"/>
    <w:rsid w:val="FF7FEFDF"/>
    <w:rsid w:val="00042F9B"/>
    <w:rsid w:val="000864BD"/>
    <w:rsid w:val="0026074A"/>
    <w:rsid w:val="00285E7A"/>
    <w:rsid w:val="004147F7"/>
    <w:rsid w:val="004C7012"/>
    <w:rsid w:val="006247AC"/>
    <w:rsid w:val="008439C4"/>
    <w:rsid w:val="00896D88"/>
    <w:rsid w:val="00CF5D68"/>
    <w:rsid w:val="02397D48"/>
    <w:rsid w:val="068D6D93"/>
    <w:rsid w:val="24D118AE"/>
    <w:rsid w:val="27FA6E70"/>
    <w:rsid w:val="29BB6894"/>
    <w:rsid w:val="2DCE6681"/>
    <w:rsid w:val="2F7BB21B"/>
    <w:rsid w:val="31FBCCA1"/>
    <w:rsid w:val="335F05FF"/>
    <w:rsid w:val="3B3776B5"/>
    <w:rsid w:val="3BFDBA83"/>
    <w:rsid w:val="3E974BA8"/>
    <w:rsid w:val="45D4192B"/>
    <w:rsid w:val="53DAAEEB"/>
    <w:rsid w:val="61837560"/>
    <w:rsid w:val="656736E9"/>
    <w:rsid w:val="667762EB"/>
    <w:rsid w:val="738D17FE"/>
    <w:rsid w:val="73CD639B"/>
    <w:rsid w:val="750D7380"/>
    <w:rsid w:val="7BFFE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ADADA"/>
  <w15:docId w15:val="{087495C8-E155-45A1-A016-2CAA1512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CF5D6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F5D68"/>
    <w:rPr>
      <w:rFonts w:asciiTheme="minorHAnsi" w:eastAsiaTheme="minorEastAsia" w:hAnsiTheme="minorHAnsi" w:cstheme="minorBidi"/>
      <w:kern w:val="2"/>
      <w:sz w:val="18"/>
      <w:szCs w:val="18"/>
    </w:rPr>
  </w:style>
  <w:style w:type="paragraph" w:styleId="a7">
    <w:name w:val="footer"/>
    <w:basedOn w:val="a"/>
    <w:link w:val="a8"/>
    <w:rsid w:val="00CF5D68"/>
    <w:pPr>
      <w:tabs>
        <w:tab w:val="center" w:pos="4153"/>
        <w:tab w:val="right" w:pos="8306"/>
      </w:tabs>
      <w:snapToGrid w:val="0"/>
      <w:jc w:val="left"/>
    </w:pPr>
    <w:rPr>
      <w:sz w:val="18"/>
      <w:szCs w:val="18"/>
    </w:rPr>
  </w:style>
  <w:style w:type="character" w:customStyle="1" w:styleId="a8">
    <w:name w:val="页脚 字符"/>
    <w:basedOn w:val="a0"/>
    <w:link w:val="a7"/>
    <w:rsid w:val="00CF5D6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zjjh</cp:lastModifiedBy>
  <cp:revision>4</cp:revision>
  <cp:lastPrinted>2022-10-13T16:08:00Z</cp:lastPrinted>
  <dcterms:created xsi:type="dcterms:W3CDTF">2022-12-19T01:18:00Z</dcterms:created>
  <dcterms:modified xsi:type="dcterms:W3CDTF">2022-12-19T04:04:00Z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D88C62166E154CCABF4D21F9508D4606</vt:lpwstr>
  </property>
  <property fmtid="{D5CDD505-2E9C-101B-9397-08002B2CF9AE}" pid="4" name="woTemplateTypoMode" linkTarget="0">
    <vt:lpwstr>web</vt:lpwstr>
  </property>
  <property fmtid="{D5CDD505-2E9C-101B-9397-08002B2CF9AE}" pid="5" name="woTemplate" linkTarget="0">
    <vt:i4>1</vt:i4>
  </property>
</Properties>
</file>