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/>
          <w:b/>
          <w:bCs/>
          <w:sz w:val="32"/>
          <w:szCs w:val="40"/>
        </w:rPr>
      </w:pPr>
    </w:p>
    <w:p>
      <w:pPr>
        <w:spacing w:line="360" w:lineRule="auto"/>
        <w:jc w:val="both"/>
        <w:rPr>
          <w:rFonts w:hint="eastAsia"/>
          <w:b/>
          <w:bCs/>
          <w:sz w:val="32"/>
          <w:szCs w:val="40"/>
        </w:rPr>
      </w:pPr>
    </w:p>
    <w:p>
      <w:pPr>
        <w:spacing w:line="360" w:lineRule="auto"/>
        <w:jc w:val="both"/>
        <w:rPr>
          <w:rFonts w:hint="eastAsia"/>
          <w:b/>
          <w:bCs/>
          <w:sz w:val="32"/>
          <w:szCs w:val="40"/>
        </w:rPr>
      </w:pPr>
    </w:p>
    <w:p>
      <w:pPr>
        <w:spacing w:line="360" w:lineRule="auto"/>
        <w:jc w:val="center"/>
        <w:rPr>
          <w:rFonts w:hint="eastAsia"/>
          <w:b/>
          <w:bCs/>
          <w:sz w:val="32"/>
          <w:szCs w:val="40"/>
        </w:rPr>
      </w:pPr>
    </w:p>
    <w:p>
      <w:pPr>
        <w:spacing w:line="360" w:lineRule="auto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52"/>
          <w:szCs w:val="72"/>
        </w:rPr>
      </w:pPr>
      <w:r>
        <w:rPr>
          <w:rFonts w:hint="eastAsia" w:ascii="宋体" w:hAnsi="宋体" w:eastAsia="宋体" w:cs="宋体"/>
          <w:b/>
          <w:bCs/>
          <w:sz w:val="52"/>
          <w:szCs w:val="72"/>
        </w:rPr>
        <w:t>金华市限额以下工程交易在线应用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48"/>
          <w:szCs w:val="56"/>
        </w:rPr>
      </w:pPr>
    </w:p>
    <w:p>
      <w:pPr>
        <w:spacing w:line="360" w:lineRule="auto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56"/>
        </w:rPr>
      </w:pPr>
      <w:r>
        <w:rPr>
          <w:rFonts w:hint="eastAsia" w:ascii="宋体" w:hAnsi="宋体" w:eastAsia="宋体" w:cs="宋体"/>
          <w:b/>
          <w:bCs/>
          <w:sz w:val="48"/>
          <w:szCs w:val="56"/>
        </w:rPr>
        <w:t>投标人</w:t>
      </w:r>
      <w:bookmarkStart w:id="15" w:name="_GoBack"/>
      <w:bookmarkEnd w:id="15"/>
    </w:p>
    <w:p>
      <w:pPr>
        <w:spacing w:line="360" w:lineRule="auto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56"/>
        </w:rPr>
      </w:pPr>
      <w:r>
        <w:rPr>
          <w:rFonts w:hint="eastAsia" w:ascii="宋体" w:hAnsi="宋体" w:eastAsia="宋体" w:cs="宋体"/>
          <w:b/>
          <w:bCs/>
          <w:sz w:val="48"/>
          <w:szCs w:val="56"/>
        </w:rPr>
        <w:t>操作手册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40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40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40"/>
        </w:rPr>
      </w:pP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32"/>
          <w:szCs w:val="40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40"/>
        </w:rPr>
      </w:pP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  <w:drawing>
          <wp:inline distT="0" distB="0" distL="114300" distR="114300">
            <wp:extent cx="5270500" cy="821055"/>
            <wp:effectExtent l="0" t="0" r="6350" b="17145"/>
            <wp:docPr id="4" name="图片 4" descr="数字交易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数字交易logo2"/>
                    <pic:cNvPicPr>
                      <a:picLocks noChangeAspect="1"/>
                    </pic:cNvPicPr>
                  </pic:nvPicPr>
                  <pic:blipFill>
                    <a:blip r:embed="rId9"/>
                    <a:srcRect t="30712" b="4104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  <w:lang w:val="en-US" w:eastAsia="zh-CN" w:bidi="ar"/>
        </w:rPr>
        <w:t>广联达科技股份有限公司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  <w:lang w:val="en-US" w:eastAsia="zh-CN" w:bidi="ar"/>
        </w:rPr>
        <w:t>2022 年 5 月</w:t>
      </w:r>
    </w:p>
    <w:p>
      <w:pPr>
        <w:spacing w:line="360" w:lineRule="auto"/>
        <w:jc w:val="center"/>
        <w:rPr>
          <w:rFonts w:hint="eastAsia"/>
          <w:b/>
          <w:bCs/>
          <w:sz w:val="32"/>
          <w:szCs w:val="40"/>
        </w:rPr>
      </w:pPr>
    </w:p>
    <w:p>
      <w:pPr>
        <w:spacing w:line="360" w:lineRule="auto"/>
        <w:jc w:val="center"/>
        <w:rPr>
          <w:rFonts w:hint="eastAsia"/>
          <w:b/>
          <w:bCs/>
          <w:sz w:val="32"/>
          <w:szCs w:val="40"/>
        </w:rPr>
      </w:pPr>
    </w:p>
    <w:p>
      <w:pPr>
        <w:spacing w:line="360" w:lineRule="auto"/>
        <w:jc w:val="center"/>
        <w:rPr>
          <w:rFonts w:hint="eastAsia"/>
          <w:b/>
          <w:bCs/>
          <w:sz w:val="32"/>
          <w:szCs w:val="40"/>
        </w:rPr>
      </w:pPr>
    </w:p>
    <w:p>
      <w:pPr>
        <w:spacing w:line="360" w:lineRule="auto"/>
        <w:jc w:val="center"/>
        <w:rPr>
          <w:rFonts w:hint="eastAsia"/>
          <w:b/>
          <w:bCs/>
          <w:sz w:val="32"/>
          <w:szCs w:val="40"/>
        </w:rPr>
      </w:pPr>
    </w:p>
    <w:sdt>
      <w:sdtPr>
        <w:rPr>
          <w:rFonts w:ascii="宋体" w:hAnsi="宋体" w:eastAsia="宋体" w:cstheme="minorBidi"/>
          <w:b/>
          <w:bCs/>
          <w:kern w:val="2"/>
          <w:sz w:val="32"/>
          <w:szCs w:val="40"/>
          <w:lang w:val="en-US" w:eastAsia="zh-CN" w:bidi="ar-SA"/>
        </w:rPr>
        <w:id w:val="147481532"/>
        <w15:color w:val="DBDBDB"/>
        <w:docPartObj>
          <w:docPartGallery w:val="Table of Contents"/>
          <w:docPartUnique/>
        </w:docPartObj>
      </w:sdtPr>
      <w:sdtEndPr>
        <w:rPr>
          <w:rFonts w:hint="eastAsia" w:asciiTheme="minorAscii" w:hAnsiTheme="minorAscii" w:eastAsiaTheme="minorEastAsia" w:cstheme="minorBidi"/>
          <w:b/>
          <w:bCs/>
          <w:kern w:val="2"/>
          <w:sz w:val="24"/>
          <w:szCs w:val="40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b/>
              <w:bCs/>
              <w:sz w:val="40"/>
              <w:szCs w:val="40"/>
            </w:rPr>
          </w:pPr>
          <w:r>
            <w:rPr>
              <w:rFonts w:ascii="宋体" w:hAnsi="宋体" w:eastAsia="宋体"/>
              <w:b/>
              <w:bCs/>
              <w:sz w:val="32"/>
              <w:szCs w:val="40"/>
            </w:rPr>
            <w:t>目录</w:t>
          </w:r>
        </w:p>
        <w:p>
          <w:pPr>
            <w:pStyle w:val="12"/>
            <w:tabs>
              <w:tab w:val="right" w:leader="dot" w:pos="8306"/>
            </w:tabs>
            <w:rPr>
              <w:b/>
            </w:rPr>
          </w:pPr>
          <w:r>
            <w:rPr>
              <w:rFonts w:hint="eastAsia"/>
              <w:b/>
              <w:bCs/>
              <w:sz w:val="32"/>
              <w:szCs w:val="40"/>
            </w:rPr>
            <w:fldChar w:fldCharType="begin"/>
          </w:r>
          <w:r>
            <w:rPr>
              <w:rFonts w:hint="eastAsia"/>
              <w:b/>
              <w:bCs/>
              <w:sz w:val="32"/>
              <w:szCs w:val="40"/>
            </w:rPr>
            <w:instrText xml:space="preserve">TOC \o "1-2" \h \u </w:instrText>
          </w:r>
          <w:r>
            <w:rPr>
              <w:rFonts w:hint="eastAsia"/>
              <w:b/>
              <w:bCs/>
              <w:sz w:val="32"/>
              <w:szCs w:val="40"/>
            </w:rPr>
            <w:fldChar w:fldCharType="separate"/>
          </w:r>
        </w:p>
        <w:p>
          <w:pPr>
            <w:pStyle w:val="12"/>
            <w:tabs>
              <w:tab w:val="right" w:leader="dot" w:pos="8306"/>
            </w:tabs>
            <w:spacing w:line="480" w:lineRule="auto"/>
            <w:rPr>
              <w:b/>
              <w:sz w:val="24"/>
              <w:szCs w:val="24"/>
            </w:rPr>
          </w:pPr>
          <w:r>
            <w:rPr>
              <w:rFonts w:hint="eastAsia"/>
              <w:b/>
              <w:bCs/>
              <w:sz w:val="24"/>
              <w:szCs w:val="52"/>
            </w:rPr>
            <w:fldChar w:fldCharType="begin"/>
          </w:r>
          <w:r>
            <w:rPr>
              <w:rFonts w:hint="eastAsia"/>
              <w:b/>
              <w:bCs/>
              <w:sz w:val="24"/>
              <w:szCs w:val="52"/>
            </w:rPr>
            <w:instrText xml:space="preserve"> HYPERLINK \l _Toc27615 </w:instrText>
          </w:r>
          <w:r>
            <w:rPr>
              <w:rFonts w:hint="eastAsia"/>
              <w:b/>
              <w:bCs/>
              <w:sz w:val="24"/>
              <w:szCs w:val="52"/>
            </w:rPr>
            <w:fldChar w:fldCharType="separate"/>
          </w:r>
          <w:r>
            <w:rPr>
              <w:rFonts w:hint="eastAsia"/>
              <w:b/>
              <w:sz w:val="24"/>
              <w:szCs w:val="24"/>
            </w:rPr>
            <w:t xml:space="preserve">一、 </w:t>
          </w:r>
          <w:r>
            <w:rPr>
              <w:b/>
              <w:sz w:val="24"/>
              <w:szCs w:val="24"/>
            </w:rPr>
            <w:t>编写目的</w:t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fldChar w:fldCharType="begin"/>
          </w:r>
          <w:r>
            <w:rPr>
              <w:b/>
              <w:sz w:val="24"/>
              <w:szCs w:val="24"/>
            </w:rPr>
            <w:instrText xml:space="preserve"> PAGEREF _Toc27615 \h </w:instrText>
          </w:r>
          <w:r>
            <w:rPr>
              <w:b/>
              <w:sz w:val="24"/>
              <w:szCs w:val="24"/>
            </w:rPr>
            <w:fldChar w:fldCharType="separate"/>
          </w:r>
          <w:r>
            <w:rPr>
              <w:b/>
              <w:sz w:val="24"/>
              <w:szCs w:val="24"/>
            </w:rPr>
            <w:t>1</w:t>
          </w:r>
          <w:r>
            <w:rPr>
              <w:b/>
              <w:sz w:val="24"/>
              <w:szCs w:val="24"/>
            </w:rPr>
            <w:fldChar w:fldCharType="end"/>
          </w:r>
          <w:r>
            <w:rPr>
              <w:rFonts w:hint="eastAsia"/>
              <w:b/>
              <w:bCs/>
              <w:sz w:val="24"/>
              <w:szCs w:val="52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  <w:spacing w:line="480" w:lineRule="auto"/>
            <w:rPr>
              <w:b/>
              <w:sz w:val="24"/>
              <w:szCs w:val="24"/>
            </w:rPr>
          </w:pPr>
          <w:r>
            <w:rPr>
              <w:rFonts w:hint="eastAsia"/>
              <w:b/>
              <w:bCs/>
              <w:sz w:val="24"/>
              <w:szCs w:val="52"/>
            </w:rPr>
            <w:fldChar w:fldCharType="begin"/>
          </w:r>
          <w:r>
            <w:rPr>
              <w:rFonts w:hint="eastAsia"/>
              <w:b/>
              <w:bCs/>
              <w:sz w:val="24"/>
              <w:szCs w:val="52"/>
            </w:rPr>
            <w:instrText xml:space="preserve"> HYPERLINK \l _Toc9088 </w:instrText>
          </w:r>
          <w:r>
            <w:rPr>
              <w:rFonts w:hint="eastAsia"/>
              <w:b/>
              <w:bCs/>
              <w:sz w:val="24"/>
              <w:szCs w:val="52"/>
            </w:rPr>
            <w:fldChar w:fldCharType="separate"/>
          </w:r>
          <w:r>
            <w:rPr>
              <w:rFonts w:hint="eastAsia"/>
              <w:b/>
              <w:sz w:val="24"/>
              <w:szCs w:val="24"/>
              <w:lang w:val="en-US" w:eastAsia="zh-CN"/>
            </w:rPr>
            <w:t>二、 业务流程图</w:t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fldChar w:fldCharType="begin"/>
          </w:r>
          <w:r>
            <w:rPr>
              <w:b/>
              <w:sz w:val="24"/>
              <w:szCs w:val="24"/>
            </w:rPr>
            <w:instrText xml:space="preserve"> PAGEREF _Toc9088 \h </w:instrText>
          </w:r>
          <w:r>
            <w:rPr>
              <w:b/>
              <w:sz w:val="24"/>
              <w:szCs w:val="24"/>
            </w:rPr>
            <w:fldChar w:fldCharType="separate"/>
          </w:r>
          <w:r>
            <w:rPr>
              <w:b/>
              <w:sz w:val="24"/>
              <w:szCs w:val="24"/>
            </w:rPr>
            <w:t>1</w:t>
          </w:r>
          <w:r>
            <w:rPr>
              <w:b/>
              <w:sz w:val="24"/>
              <w:szCs w:val="24"/>
            </w:rPr>
            <w:fldChar w:fldCharType="end"/>
          </w:r>
          <w:r>
            <w:rPr>
              <w:rFonts w:hint="eastAsia"/>
              <w:b/>
              <w:bCs/>
              <w:sz w:val="24"/>
              <w:szCs w:val="52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  <w:spacing w:line="480" w:lineRule="auto"/>
            <w:rPr>
              <w:b/>
              <w:sz w:val="24"/>
              <w:szCs w:val="24"/>
            </w:rPr>
          </w:pPr>
          <w:r>
            <w:rPr>
              <w:rFonts w:hint="eastAsia"/>
              <w:b/>
              <w:bCs/>
              <w:sz w:val="24"/>
              <w:szCs w:val="52"/>
            </w:rPr>
            <w:fldChar w:fldCharType="begin"/>
          </w:r>
          <w:r>
            <w:rPr>
              <w:rFonts w:hint="eastAsia"/>
              <w:b/>
              <w:bCs/>
              <w:sz w:val="24"/>
              <w:szCs w:val="52"/>
            </w:rPr>
            <w:instrText xml:space="preserve"> HYPERLINK \l _Toc25015 </w:instrText>
          </w:r>
          <w:r>
            <w:rPr>
              <w:rFonts w:hint="eastAsia"/>
              <w:b/>
              <w:bCs/>
              <w:sz w:val="24"/>
              <w:szCs w:val="52"/>
            </w:rPr>
            <w:fldChar w:fldCharType="separate"/>
          </w:r>
          <w:r>
            <w:rPr>
              <w:rFonts w:hint="eastAsia"/>
              <w:b/>
              <w:bCs/>
              <w:sz w:val="24"/>
              <w:szCs w:val="52"/>
            </w:rPr>
            <w:t xml:space="preserve">三、 </w:t>
          </w:r>
          <w:r>
            <w:rPr>
              <w:rFonts w:hint="eastAsia"/>
              <w:b/>
              <w:sz w:val="24"/>
              <w:szCs w:val="24"/>
              <w:lang w:val="en-US" w:eastAsia="zh-CN"/>
            </w:rPr>
            <w:t>账号</w:t>
          </w:r>
          <w:r>
            <w:rPr>
              <w:rFonts w:hint="eastAsia"/>
              <w:b/>
              <w:sz w:val="24"/>
              <w:szCs w:val="24"/>
            </w:rPr>
            <w:t>注册</w:t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fldChar w:fldCharType="begin"/>
          </w:r>
          <w:r>
            <w:rPr>
              <w:b/>
              <w:sz w:val="24"/>
              <w:szCs w:val="24"/>
            </w:rPr>
            <w:instrText xml:space="preserve"> PAGEREF _Toc25015 \h </w:instrText>
          </w:r>
          <w:r>
            <w:rPr>
              <w:b/>
              <w:sz w:val="24"/>
              <w:szCs w:val="24"/>
            </w:rPr>
            <w:fldChar w:fldCharType="separate"/>
          </w:r>
          <w:r>
            <w:rPr>
              <w:b/>
              <w:sz w:val="24"/>
              <w:szCs w:val="24"/>
            </w:rPr>
            <w:t>2</w:t>
          </w:r>
          <w:r>
            <w:rPr>
              <w:b/>
              <w:sz w:val="24"/>
              <w:szCs w:val="24"/>
            </w:rPr>
            <w:fldChar w:fldCharType="end"/>
          </w:r>
          <w:r>
            <w:rPr>
              <w:rFonts w:hint="eastAsia"/>
              <w:b/>
              <w:bCs/>
              <w:sz w:val="24"/>
              <w:szCs w:val="52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  <w:spacing w:line="480" w:lineRule="auto"/>
            <w:rPr>
              <w:sz w:val="24"/>
              <w:szCs w:val="24"/>
            </w:rPr>
          </w:pPr>
          <w:r>
            <w:rPr>
              <w:rFonts w:hint="eastAsia"/>
              <w:bCs/>
              <w:sz w:val="24"/>
              <w:szCs w:val="52"/>
            </w:rPr>
            <w:fldChar w:fldCharType="begin"/>
          </w:r>
          <w:r>
            <w:rPr>
              <w:rFonts w:hint="eastAsia"/>
              <w:bCs/>
              <w:sz w:val="24"/>
              <w:szCs w:val="52"/>
            </w:rPr>
            <w:instrText xml:space="preserve"> HYPERLINK \l _Toc22514 </w:instrText>
          </w:r>
          <w:r>
            <w:rPr>
              <w:rFonts w:hint="eastAsia"/>
              <w:bCs/>
              <w:sz w:val="24"/>
              <w:szCs w:val="52"/>
            </w:rPr>
            <w:fldChar w:fldCharType="separate"/>
          </w:r>
          <w:r>
            <w:rPr>
              <w:rFonts w:hint="eastAsia"/>
              <w:sz w:val="24"/>
              <w:szCs w:val="24"/>
              <w:lang w:val="en-US" w:eastAsia="zh-CN"/>
            </w:rPr>
            <w:t xml:space="preserve">3.1 </w:t>
          </w:r>
          <w:r>
            <w:rPr>
              <w:rFonts w:hint="eastAsia"/>
              <w:sz w:val="24"/>
              <w:szCs w:val="24"/>
            </w:rPr>
            <w:t>投标人注册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_Toc22514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</w:t>
          </w:r>
          <w:r>
            <w:rPr>
              <w:sz w:val="24"/>
              <w:szCs w:val="24"/>
            </w:rPr>
            <w:fldChar w:fldCharType="end"/>
          </w:r>
          <w:r>
            <w:rPr>
              <w:rFonts w:hint="eastAsia"/>
              <w:bCs/>
              <w:sz w:val="24"/>
              <w:szCs w:val="52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  <w:spacing w:line="480" w:lineRule="auto"/>
            <w:rPr>
              <w:sz w:val="24"/>
              <w:szCs w:val="24"/>
            </w:rPr>
          </w:pPr>
          <w:r>
            <w:rPr>
              <w:rFonts w:hint="eastAsia"/>
              <w:bCs/>
              <w:sz w:val="24"/>
              <w:szCs w:val="52"/>
            </w:rPr>
            <w:fldChar w:fldCharType="begin"/>
          </w:r>
          <w:r>
            <w:rPr>
              <w:rFonts w:hint="eastAsia"/>
              <w:bCs/>
              <w:sz w:val="24"/>
              <w:szCs w:val="52"/>
            </w:rPr>
            <w:instrText xml:space="preserve"> HYPERLINK \l _Toc16136 </w:instrText>
          </w:r>
          <w:r>
            <w:rPr>
              <w:rFonts w:hint="eastAsia"/>
              <w:bCs/>
              <w:sz w:val="24"/>
              <w:szCs w:val="52"/>
            </w:rPr>
            <w:fldChar w:fldCharType="separate"/>
          </w:r>
          <w:r>
            <w:rPr>
              <w:rFonts w:hint="eastAsia"/>
              <w:sz w:val="24"/>
              <w:szCs w:val="24"/>
              <w:lang w:val="en-US" w:eastAsia="zh-CN"/>
            </w:rPr>
            <w:t>3.</w:t>
          </w:r>
          <w:r>
            <w:rPr>
              <w:rFonts w:hint="eastAsia"/>
              <w:sz w:val="24"/>
              <w:szCs w:val="24"/>
            </w:rPr>
            <w:t>2</w:t>
          </w:r>
          <w:r>
            <w:rPr>
              <w:rFonts w:hint="eastAsia"/>
              <w:sz w:val="24"/>
              <w:szCs w:val="24"/>
              <w:lang w:val="en-US" w:eastAsia="zh-CN"/>
            </w:rPr>
            <w:t xml:space="preserve"> </w:t>
          </w:r>
          <w:r>
            <w:rPr>
              <w:rFonts w:hint="eastAsia"/>
              <w:sz w:val="24"/>
              <w:szCs w:val="24"/>
            </w:rPr>
            <w:t>投标操作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_Toc16136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  <w:r>
            <w:rPr>
              <w:rFonts w:hint="eastAsia"/>
              <w:bCs/>
              <w:sz w:val="24"/>
              <w:szCs w:val="52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  <w:spacing w:line="480" w:lineRule="auto"/>
            <w:rPr>
              <w:b/>
              <w:sz w:val="24"/>
              <w:szCs w:val="24"/>
            </w:rPr>
          </w:pPr>
          <w:r>
            <w:rPr>
              <w:rFonts w:hint="eastAsia"/>
              <w:b/>
              <w:bCs/>
              <w:sz w:val="24"/>
              <w:szCs w:val="52"/>
            </w:rPr>
            <w:fldChar w:fldCharType="begin"/>
          </w:r>
          <w:r>
            <w:rPr>
              <w:rFonts w:hint="eastAsia"/>
              <w:b/>
              <w:bCs/>
              <w:sz w:val="24"/>
              <w:szCs w:val="52"/>
            </w:rPr>
            <w:instrText xml:space="preserve"> HYPERLINK \l _Toc28966 </w:instrText>
          </w:r>
          <w:r>
            <w:rPr>
              <w:rFonts w:hint="eastAsia"/>
              <w:b/>
              <w:bCs/>
              <w:sz w:val="24"/>
              <w:szCs w:val="52"/>
            </w:rPr>
            <w:fldChar w:fldCharType="separate"/>
          </w:r>
          <w:r>
            <w:rPr>
              <w:rFonts w:hint="eastAsia"/>
              <w:b/>
              <w:sz w:val="24"/>
              <w:szCs w:val="24"/>
              <w:lang w:val="en-US" w:eastAsia="zh-CN"/>
            </w:rPr>
            <w:t>四、 开标大厅</w:t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fldChar w:fldCharType="begin"/>
          </w:r>
          <w:r>
            <w:rPr>
              <w:b/>
              <w:sz w:val="24"/>
              <w:szCs w:val="24"/>
            </w:rPr>
            <w:instrText xml:space="preserve"> PAGEREF _Toc28966 \h </w:instrText>
          </w:r>
          <w:r>
            <w:rPr>
              <w:b/>
              <w:sz w:val="24"/>
              <w:szCs w:val="24"/>
            </w:rPr>
            <w:fldChar w:fldCharType="separate"/>
          </w:r>
          <w:r>
            <w:rPr>
              <w:b/>
              <w:sz w:val="24"/>
              <w:szCs w:val="24"/>
            </w:rPr>
            <w:t>6</w:t>
          </w:r>
          <w:r>
            <w:rPr>
              <w:b/>
              <w:sz w:val="24"/>
              <w:szCs w:val="24"/>
            </w:rPr>
            <w:fldChar w:fldCharType="end"/>
          </w:r>
          <w:r>
            <w:rPr>
              <w:rFonts w:hint="eastAsia"/>
              <w:b/>
              <w:bCs/>
              <w:sz w:val="24"/>
              <w:szCs w:val="52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  <w:spacing w:line="480" w:lineRule="auto"/>
            <w:rPr>
              <w:sz w:val="24"/>
              <w:szCs w:val="24"/>
            </w:rPr>
          </w:pPr>
          <w:r>
            <w:rPr>
              <w:rFonts w:hint="eastAsia"/>
              <w:bCs/>
              <w:sz w:val="24"/>
              <w:szCs w:val="52"/>
            </w:rPr>
            <w:fldChar w:fldCharType="begin"/>
          </w:r>
          <w:r>
            <w:rPr>
              <w:rFonts w:hint="eastAsia"/>
              <w:bCs/>
              <w:sz w:val="24"/>
              <w:szCs w:val="52"/>
            </w:rPr>
            <w:instrText xml:space="preserve"> HYPERLINK \l _Toc3783 </w:instrText>
          </w:r>
          <w:r>
            <w:rPr>
              <w:rFonts w:hint="eastAsia"/>
              <w:bCs/>
              <w:sz w:val="24"/>
              <w:szCs w:val="52"/>
            </w:rPr>
            <w:fldChar w:fldCharType="separate"/>
          </w:r>
          <w:r>
            <w:rPr>
              <w:rFonts w:hint="eastAsia"/>
              <w:sz w:val="24"/>
              <w:szCs w:val="24"/>
              <w:lang w:val="en-US" w:eastAsia="zh-CN"/>
            </w:rPr>
            <w:t>4.1 开标大厅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_Toc3783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6</w:t>
          </w:r>
          <w:r>
            <w:rPr>
              <w:sz w:val="24"/>
              <w:szCs w:val="24"/>
            </w:rPr>
            <w:fldChar w:fldCharType="end"/>
          </w:r>
          <w:r>
            <w:rPr>
              <w:rFonts w:hint="eastAsia"/>
              <w:bCs/>
              <w:sz w:val="24"/>
              <w:szCs w:val="52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  <w:spacing w:line="480" w:lineRule="auto"/>
            <w:rPr>
              <w:sz w:val="24"/>
              <w:szCs w:val="24"/>
            </w:rPr>
          </w:pPr>
          <w:r>
            <w:rPr>
              <w:rFonts w:hint="eastAsia"/>
              <w:bCs/>
              <w:sz w:val="24"/>
              <w:szCs w:val="52"/>
            </w:rPr>
            <w:fldChar w:fldCharType="begin"/>
          </w:r>
          <w:r>
            <w:rPr>
              <w:rFonts w:hint="eastAsia"/>
              <w:bCs/>
              <w:sz w:val="24"/>
              <w:szCs w:val="52"/>
            </w:rPr>
            <w:instrText xml:space="preserve"> HYPERLINK \l _Toc3174 </w:instrText>
          </w:r>
          <w:r>
            <w:rPr>
              <w:rFonts w:hint="eastAsia"/>
              <w:bCs/>
              <w:sz w:val="24"/>
              <w:szCs w:val="52"/>
            </w:rPr>
            <w:fldChar w:fldCharType="separate"/>
          </w:r>
          <w:r>
            <w:rPr>
              <w:rFonts w:hint="eastAsia"/>
              <w:sz w:val="24"/>
              <w:szCs w:val="24"/>
              <w:lang w:val="en-US" w:eastAsia="zh-CN"/>
            </w:rPr>
            <w:t>4.2 聊天互动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_Toc3174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7</w:t>
          </w:r>
          <w:r>
            <w:rPr>
              <w:sz w:val="24"/>
              <w:szCs w:val="24"/>
            </w:rPr>
            <w:fldChar w:fldCharType="end"/>
          </w:r>
          <w:r>
            <w:rPr>
              <w:rFonts w:hint="eastAsia"/>
              <w:bCs/>
              <w:sz w:val="24"/>
              <w:szCs w:val="52"/>
            </w:rPr>
            <w:fldChar w:fldCharType="end"/>
          </w:r>
        </w:p>
        <w:p>
          <w:pPr>
            <w:spacing w:line="360" w:lineRule="auto"/>
            <w:jc w:val="center"/>
            <w:rPr>
              <w:rFonts w:hint="eastAsia"/>
              <w:b/>
              <w:bCs/>
              <w:sz w:val="32"/>
              <w:szCs w:val="40"/>
            </w:rPr>
            <w:sectPr>
              <w:headerReference r:id="rId5" w:type="default"/>
              <w:pgSz w:w="11906" w:h="16838"/>
              <w:pgMar w:top="1440" w:right="1800" w:bottom="1440" w:left="1800" w:header="851" w:footer="992" w:gutter="0"/>
              <w:cols w:space="425" w:num="1"/>
              <w:docGrid w:type="lines" w:linePitch="312" w:charSpace="0"/>
            </w:sectPr>
          </w:pPr>
          <w:r>
            <w:rPr>
              <w:rFonts w:hint="eastAsia"/>
              <w:b/>
              <w:bCs/>
              <w:szCs w:val="40"/>
            </w:rPr>
            <w:fldChar w:fldCharType="end"/>
          </w:r>
        </w:p>
      </w:sdtContent>
    </w:sdt>
    <w:p>
      <w:pPr>
        <w:spacing w:line="360" w:lineRule="auto"/>
        <w:jc w:val="center"/>
        <w:outlineLvl w:val="0"/>
        <w:rPr>
          <w:b/>
          <w:bCs/>
          <w:sz w:val="32"/>
          <w:szCs w:val="40"/>
        </w:rPr>
      </w:pPr>
      <w:bookmarkStart w:id="0" w:name="_Toc3218"/>
      <w:r>
        <w:rPr>
          <w:rFonts w:hint="eastAsia"/>
          <w:b/>
          <w:bCs/>
          <w:sz w:val="32"/>
          <w:szCs w:val="40"/>
        </w:rPr>
        <w:t>金华市限额以下工程交易在线应用</w:t>
      </w:r>
      <w:bookmarkEnd w:id="0"/>
    </w:p>
    <w:p>
      <w:pPr>
        <w:spacing w:line="360" w:lineRule="auto"/>
        <w:jc w:val="center"/>
        <w:outlineLvl w:val="0"/>
        <w:rPr>
          <w:rFonts w:hint="eastAsia"/>
          <w:b/>
          <w:bCs/>
          <w:sz w:val="32"/>
          <w:szCs w:val="40"/>
        </w:rPr>
      </w:pPr>
      <w:bookmarkStart w:id="1" w:name="_Toc16124"/>
      <w:r>
        <w:rPr>
          <w:rFonts w:hint="eastAsia"/>
          <w:b/>
          <w:bCs/>
          <w:sz w:val="32"/>
          <w:szCs w:val="40"/>
        </w:rPr>
        <w:t>投标人操作手册</w:t>
      </w:r>
      <w:bookmarkEnd w:id="1"/>
    </w:p>
    <w:p>
      <w:pPr>
        <w:pStyle w:val="2"/>
        <w:numPr>
          <w:ilvl w:val="0"/>
          <w:numId w:val="1"/>
        </w:numPr>
        <w:bidi w:val="0"/>
      </w:pPr>
      <w:bookmarkStart w:id="2" w:name="_Toc57388160"/>
      <w:bookmarkStart w:id="3" w:name="_Toc23278"/>
      <w:bookmarkStart w:id="4" w:name="_Toc27615"/>
      <w:r>
        <w:t>编写目的</w:t>
      </w:r>
      <w:bookmarkEnd w:id="2"/>
      <w:bookmarkEnd w:id="3"/>
      <w:bookmarkEnd w:id="4"/>
    </w:p>
    <w:p>
      <w:pPr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本手册主要是对金华市限额以下工程交易在线应用</w:t>
      </w:r>
      <w:r>
        <w:rPr>
          <w:rFonts w:hint="eastAsia" w:ascii="宋体" w:hAnsi="宋体"/>
          <w:lang w:val="en-US" w:eastAsia="zh-CN"/>
        </w:rPr>
        <w:t>招标人/代理</w:t>
      </w:r>
      <w:r>
        <w:rPr>
          <w:rFonts w:ascii="宋体" w:hAnsi="宋体"/>
        </w:rPr>
        <w:t>人角色</w:t>
      </w:r>
      <w:r>
        <w:rPr>
          <w:rFonts w:hint="eastAsia" w:ascii="宋体" w:hAnsi="宋体"/>
        </w:rPr>
        <w:t>的主要功能和操作界面作简要说明。请系统使用者务必认真阅读此手册，以便能够准确高效的完成相关的操作。</w:t>
      </w:r>
    </w:p>
    <w:p>
      <w:pPr>
        <w:spacing w:line="360" w:lineRule="auto"/>
        <w:ind w:firstLine="480" w:firstLineChars="200"/>
        <w:rPr>
          <w:rFonts w:ascii="宋体" w:hAnsi="宋体"/>
          <w:sz w:val="27"/>
          <w:szCs w:val="27"/>
        </w:rPr>
      </w:pPr>
      <w:r>
        <w:rPr>
          <w:rFonts w:hint="eastAsia" w:ascii="宋体" w:hAnsi="宋体"/>
        </w:rPr>
        <w:t>本手册的预期阅读对象为：</w:t>
      </w:r>
      <w:r>
        <w:rPr>
          <w:rFonts w:hint="eastAsia" w:ascii="宋体" w:hAnsi="宋体"/>
          <w:lang w:val="en-US" w:eastAsia="zh-CN"/>
        </w:rPr>
        <w:t>招标人/招标代理，这两个角色在系统中的权限是一样的</w:t>
      </w:r>
      <w:r>
        <w:rPr>
          <w:rFonts w:hint="eastAsia" w:ascii="宋体" w:hAnsi="宋体"/>
        </w:rPr>
        <w:t>。</w:t>
      </w:r>
      <w:r>
        <w:rPr>
          <w:rFonts w:hint="eastAsia" w:ascii="宋体" w:hAnsi="宋体"/>
          <w:sz w:val="27"/>
          <w:szCs w:val="27"/>
        </w:rPr>
        <w:t> </w:t>
      </w:r>
    </w:p>
    <w:p>
      <w:pPr>
        <w:spacing w:line="360" w:lineRule="auto"/>
        <w:ind w:firstLine="482" w:firstLineChars="200"/>
        <w:rPr>
          <w:rFonts w:ascii="宋体" w:hAnsi="宋体"/>
          <w:b/>
          <w:color w:val="FF0000"/>
        </w:rPr>
      </w:pPr>
      <w:r>
        <w:rPr>
          <w:rFonts w:hint="eastAsia" w:ascii="宋体" w:hAnsi="宋体"/>
          <w:b/>
          <w:color w:val="FF0000"/>
        </w:rPr>
        <w:t>注意</w:t>
      </w:r>
      <w:r>
        <w:rPr>
          <w:rFonts w:ascii="宋体" w:hAnsi="宋体"/>
          <w:b/>
          <w:color w:val="FF0000"/>
        </w:rPr>
        <w:t>事项：</w:t>
      </w:r>
    </w:p>
    <w:p>
      <w:pPr>
        <w:spacing w:line="480" w:lineRule="auto"/>
        <w:ind w:firstLine="480" w:firstLineChars="200"/>
        <w:rPr>
          <w:rFonts w:hint="eastAsia" w:ascii="宋体" w:hAnsi="宋体"/>
          <w:szCs w:val="24"/>
        </w:rPr>
      </w:pPr>
      <w:r>
        <w:rPr>
          <w:rFonts w:hint="eastAsia" w:ascii="宋体" w:hAnsi="宋体"/>
          <w:lang w:val="en-US" w:eastAsia="zh-CN"/>
        </w:rPr>
        <w:t>推荐</w:t>
      </w:r>
      <w:r>
        <w:rPr>
          <w:rFonts w:hint="eastAsia" w:ascii="宋体" w:hAnsi="宋体"/>
        </w:rPr>
        <w:t>使用</w:t>
      </w:r>
      <w:r>
        <w:rPr>
          <w:rFonts w:hint="eastAsia" w:ascii="宋体" w:hAnsi="宋体"/>
          <w:lang w:val="en-US" w:eastAsia="zh-CN"/>
        </w:rPr>
        <w:t>360浏览器极速模式，若使用Edge、Chrome浏览器，浏览器需要开启CA签章驱动权限，不推荐IE</w:t>
      </w:r>
      <w:r>
        <w:rPr>
          <w:rFonts w:hint="eastAsia" w:ascii="宋体" w:hAnsi="宋体"/>
        </w:rPr>
        <w:t>浏览器</w:t>
      </w:r>
      <w:r>
        <w:rPr>
          <w:rFonts w:hint="eastAsia" w:ascii="宋体" w:hAnsi="宋体"/>
          <w:lang w:val="en-US" w:eastAsia="zh-CN"/>
        </w:rPr>
        <w:t>或360兼容模式</w:t>
      </w:r>
      <w:r>
        <w:rPr>
          <w:rFonts w:hint="eastAsia" w:ascii="宋体" w:hAnsi="宋体"/>
          <w:szCs w:val="24"/>
        </w:rPr>
        <w:t>。</w:t>
      </w:r>
    </w:p>
    <w:p>
      <w:pPr>
        <w:spacing w:line="480" w:lineRule="auto"/>
        <w:ind w:firstLine="480" w:firstLineChars="200"/>
        <w:rPr>
          <w:rFonts w:hint="default" w:ascii="宋体" w:hAnsi="宋体"/>
          <w:szCs w:val="24"/>
          <w:lang w:val="en-US"/>
        </w:rPr>
      </w:pPr>
      <w:r>
        <w:rPr>
          <w:rFonts w:hint="eastAsia" w:ascii="宋体" w:hAnsi="宋体"/>
          <w:lang w:val="en-US" w:eastAsia="zh-CN"/>
        </w:rPr>
        <w:t>Edge、Chrome浏览器，CA驱动权限开启方法：</w:t>
      </w:r>
      <w:r>
        <w:rPr>
          <w:rFonts w:ascii="宋体" w:hAnsi="宋体" w:eastAsia="宋体" w:cs="宋体"/>
          <w:sz w:val="24"/>
          <w:szCs w:val="24"/>
        </w:rPr>
        <w:t>请在浏览器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地址栏</w:t>
      </w:r>
      <w:r>
        <w:rPr>
          <w:rFonts w:ascii="宋体" w:hAnsi="宋体" w:eastAsia="宋体" w:cs="宋体"/>
          <w:sz w:val="24"/>
          <w:szCs w:val="24"/>
        </w:rPr>
        <w:t>输入（chrome://flags/#block-insecure-private-network-requests）设置（Block insecure private network requests.）为Disabled,并重启浏览器。</w:t>
      </w:r>
    </w:p>
    <w:p>
      <w:pPr>
        <w:spacing w:line="360" w:lineRule="auto"/>
        <w:jc w:val="center"/>
        <w:rPr>
          <w:rFonts w:hint="eastAsia"/>
          <w:b/>
          <w:bCs/>
          <w:sz w:val="32"/>
          <w:szCs w:val="40"/>
        </w:rPr>
      </w:pPr>
      <w:r>
        <w:drawing>
          <wp:inline distT="0" distB="0" distL="114300" distR="114300">
            <wp:extent cx="5274310" cy="2242820"/>
            <wp:effectExtent l="0" t="0" r="2540" b="5080"/>
            <wp:docPr id="3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2"/>
        </w:numPr>
        <w:bidi w:val="0"/>
        <w:rPr>
          <w:rFonts w:hint="eastAsia"/>
          <w:lang w:val="en-US" w:eastAsia="zh-CN"/>
        </w:rPr>
      </w:pPr>
      <w:bookmarkStart w:id="5" w:name="_Toc3301"/>
      <w:bookmarkStart w:id="6" w:name="_Toc9088"/>
      <w:r>
        <w:rPr>
          <w:rFonts w:hint="eastAsia"/>
          <w:lang w:val="en-US" w:eastAsia="zh-CN"/>
        </w:rPr>
        <w:t>业务流程图</w:t>
      </w:r>
      <w:bookmarkEnd w:id="5"/>
      <w:bookmarkEnd w:id="6"/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项目因地域，项目所属级别不同，审批部门及审批步骤存在差异。</w:t>
      </w:r>
    </w:p>
    <w:p>
      <w:pPr>
        <w:spacing w:line="480" w:lineRule="auto"/>
        <w:ind w:left="0" w:leftChars="0" w:firstLine="0" w:firstLineChars="0"/>
        <w:rPr>
          <w:rFonts w:hint="eastAsia" w:ascii="宋体" w:hAnsi="宋体" w:eastAsiaTheme="minorEastAsia"/>
          <w:szCs w:val="24"/>
          <w:lang w:eastAsia="zh-CN"/>
        </w:rPr>
      </w:pPr>
      <w:r>
        <w:rPr>
          <w:rFonts w:hint="eastAsia" w:ascii="宋体" w:hAnsi="宋体" w:eastAsiaTheme="minorEastAsia"/>
          <w:szCs w:val="24"/>
          <w:lang w:eastAsia="zh-CN"/>
        </w:rPr>
        <w:drawing>
          <wp:inline distT="0" distB="0" distL="114300" distR="114300">
            <wp:extent cx="5269865" cy="6814185"/>
            <wp:effectExtent l="0" t="0" r="6985" b="5715"/>
            <wp:docPr id="14" name="图片 14" descr="业务流程图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业务流程图_00"/>
                    <pic:cNvPicPr>
                      <a:picLocks noChangeAspect="1"/>
                    </pic:cNvPicPr>
                  </pic:nvPicPr>
                  <pic:blipFill>
                    <a:blip r:embed="rId11"/>
                    <a:srcRect b="572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1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2"/>
        </w:numPr>
        <w:bidi w:val="0"/>
        <w:ind w:left="0" w:leftChars="0" w:firstLine="0" w:firstLineChars="0"/>
        <w:rPr>
          <w:rFonts w:hint="eastAsia"/>
          <w:b/>
          <w:bCs/>
          <w:sz w:val="32"/>
          <w:szCs w:val="40"/>
        </w:rPr>
      </w:pPr>
      <w:bookmarkStart w:id="7" w:name="_Toc18267"/>
      <w:bookmarkStart w:id="8" w:name="_Toc25015"/>
      <w:r>
        <w:rPr>
          <w:rFonts w:hint="eastAsia"/>
          <w:lang w:val="en-US" w:eastAsia="zh-CN"/>
        </w:rPr>
        <w:t>账号</w:t>
      </w:r>
      <w:r>
        <w:rPr>
          <w:rFonts w:hint="eastAsia"/>
        </w:rPr>
        <w:t>注册</w:t>
      </w:r>
      <w:bookmarkEnd w:id="7"/>
      <w:bookmarkEnd w:id="8"/>
    </w:p>
    <w:p>
      <w:pPr>
        <w:pStyle w:val="3"/>
        <w:bidi w:val="0"/>
        <w:ind w:left="0" w:leftChars="0" w:firstLine="0" w:firstLineChars="0"/>
      </w:pPr>
      <w:bookmarkStart w:id="9" w:name="_Toc22514"/>
      <w:r>
        <w:rPr>
          <w:rFonts w:hint="eastAsia"/>
          <w:lang w:val="en-US" w:eastAsia="zh-CN"/>
        </w:rPr>
        <w:t xml:space="preserve">3.1 </w:t>
      </w:r>
      <w:r>
        <w:rPr>
          <w:rFonts w:hint="eastAsia"/>
        </w:rPr>
        <w:t>投标人注册</w:t>
      </w:r>
      <w:bookmarkEnd w:id="9"/>
    </w:p>
    <w:p>
      <w:pPr>
        <w:spacing w:line="360" w:lineRule="auto"/>
        <w:ind w:firstLine="600"/>
        <w:jc w:val="left"/>
        <w:rPr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t>步骤1</w:t>
      </w:r>
      <w:r>
        <w:rPr>
          <w:rFonts w:hint="eastAsia"/>
          <w:sz w:val="24"/>
          <w:szCs w:val="32"/>
        </w:rPr>
        <w:t>：投标企业在</w:t>
      </w:r>
      <w:r>
        <w:rPr>
          <w:rFonts w:hint="eastAsia"/>
          <w:b/>
          <w:bCs/>
          <w:sz w:val="24"/>
          <w:szCs w:val="32"/>
        </w:rPr>
        <w:t>金华市限额以下工程工程交易在线</w:t>
      </w:r>
      <w:r>
        <w:rPr>
          <w:rFonts w:hint="eastAsia"/>
          <w:sz w:val="24"/>
          <w:szCs w:val="32"/>
        </w:rPr>
        <w:t>完成企业注册，注册网址：</w:t>
      </w:r>
      <w:r>
        <w:fldChar w:fldCharType="begin"/>
      </w:r>
      <w:r>
        <w:instrText xml:space="preserve"> HYPERLINK "http://ggzyjy.jinhua.gov.cn:8809/auth/sysUser/logout.do。完成必填项企业信息。注册完成提交后，由用户管理人员完成信息审核即可登录系统参与交易。" </w:instrText>
      </w:r>
      <w:r>
        <w:fldChar w:fldCharType="separate"/>
      </w:r>
      <w:r>
        <w:rPr>
          <w:rStyle w:val="8"/>
          <w:rFonts w:hint="eastAsia"/>
          <w:sz w:val="24"/>
          <w:szCs w:val="32"/>
        </w:rPr>
        <w:t>http://ggzyjy.jinhua.gov.cn:8809/auth/sysUser/logout.do</w:t>
      </w:r>
      <w:r>
        <w:rPr>
          <w:rStyle w:val="8"/>
          <w:rFonts w:hint="eastAsia"/>
          <w:sz w:val="24"/>
          <w:szCs w:val="32"/>
          <w:lang w:val="en-US" w:eastAsia="zh-CN"/>
        </w:rPr>
        <w:t xml:space="preserve"> </w:t>
      </w:r>
      <w:r>
        <w:rPr>
          <w:rStyle w:val="8"/>
          <w:rFonts w:hint="eastAsia"/>
          <w:sz w:val="24"/>
          <w:szCs w:val="32"/>
        </w:rPr>
        <w:fldChar w:fldCharType="end"/>
      </w:r>
      <w:r>
        <w:rPr>
          <w:rStyle w:val="8"/>
          <w:rFonts w:hint="eastAsia"/>
          <w:sz w:val="24"/>
          <w:szCs w:val="32"/>
          <w:u w:val="none"/>
          <w:lang w:eastAsia="zh-CN"/>
        </w:rPr>
        <w:t>，</w:t>
      </w:r>
      <w:r>
        <w:rPr>
          <w:rFonts w:hint="eastAsia"/>
          <w:sz w:val="24"/>
          <w:szCs w:val="32"/>
        </w:rPr>
        <w:t>完成必填项企业信息。注册完成提交后，由用户管理人员完成信息审核即可登录系统参与交易</w:t>
      </w:r>
      <w:r>
        <w:rPr>
          <w:rFonts w:hint="eastAsia"/>
          <w:sz w:val="24"/>
          <w:szCs w:val="32"/>
          <w:lang w:eastAsia="zh-CN"/>
        </w:rPr>
        <w:t>。</w:t>
      </w:r>
      <w:r>
        <w:rPr>
          <w:rFonts w:hint="eastAsia"/>
          <w:sz w:val="24"/>
          <w:szCs w:val="32"/>
        </w:rPr>
        <w:t>通过【变更交易主体信息】可维护主体信息。</w:t>
      </w:r>
    </w:p>
    <w:p>
      <w:pPr>
        <w:spacing w:line="360" w:lineRule="auto"/>
        <w:ind w:left="0" w:leftChars="0" w:firstLine="0" w:firstLineChars="0"/>
        <w:jc w:val="left"/>
      </w:pPr>
      <w:r>
        <w:drawing>
          <wp:inline distT="0" distB="0" distL="114300" distR="114300">
            <wp:extent cx="5270500" cy="2720340"/>
            <wp:effectExtent l="0" t="0" r="635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0" w:leftChars="0" w:firstLine="0" w:firstLineChars="0"/>
        <w:jc w:val="center"/>
      </w:pPr>
      <w:r>
        <w:drawing>
          <wp:inline distT="0" distB="0" distL="114300" distR="114300">
            <wp:extent cx="4431665" cy="3009900"/>
            <wp:effectExtent l="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</w:pPr>
      <w:bookmarkStart w:id="10" w:name="_Toc524"/>
      <w:r>
        <w:rPr>
          <w:rFonts w:hint="eastAsia"/>
        </w:rPr>
        <w:t>注意点:请记住账号和密码，忘记密码用手机号找回。</w:t>
      </w:r>
      <w:bookmarkEnd w:id="10"/>
    </w:p>
    <w:p>
      <w:pPr>
        <w:pStyle w:val="3"/>
        <w:bidi w:val="0"/>
        <w:ind w:left="0" w:leftChars="0" w:firstLine="0" w:firstLineChars="0"/>
      </w:pPr>
      <w:bookmarkStart w:id="11" w:name="_Toc16136"/>
      <w:r>
        <w:rPr>
          <w:rFonts w:hint="eastAsia"/>
          <w:lang w:val="en-US" w:eastAsia="zh-CN"/>
        </w:rPr>
        <w:t>3.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投标操作</w:t>
      </w:r>
      <w:bookmarkEnd w:id="11"/>
    </w:p>
    <w:p>
      <w:pPr>
        <w:spacing w:line="360" w:lineRule="auto"/>
        <w:ind w:firstLine="482" w:firstLineChars="200"/>
        <w:jc w:val="left"/>
        <w:rPr>
          <w:rFonts w:hint="eastAsia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t>步骤1</w:t>
      </w:r>
      <w:r>
        <w:rPr>
          <w:rFonts w:hint="eastAsia"/>
          <w:sz w:val="24"/>
          <w:szCs w:val="32"/>
        </w:rPr>
        <w:t>：投标人注册成功后，即可登录限额交易系统，在【</w:t>
      </w:r>
      <w:r>
        <w:rPr>
          <w:rFonts w:hint="eastAsia"/>
          <w:sz w:val="24"/>
          <w:szCs w:val="32"/>
          <w:lang w:val="en-US" w:eastAsia="zh-CN"/>
        </w:rPr>
        <w:t>限</w:t>
      </w:r>
      <w:r>
        <w:rPr>
          <w:rFonts w:hint="eastAsia"/>
          <w:sz w:val="24"/>
          <w:szCs w:val="32"/>
        </w:rPr>
        <w:t>额工程】→可参与的项目，找到要参与的项目，点击【查看】。</w:t>
      </w:r>
    </w:p>
    <w:p>
      <w:pPr>
        <w:spacing w:line="360" w:lineRule="auto"/>
        <w:ind w:left="0" w:leftChars="0" w:firstLine="0" w:firstLineChars="0"/>
        <w:jc w:val="left"/>
        <w:rPr>
          <w:rFonts w:hint="eastAsia"/>
          <w:sz w:val="24"/>
          <w:szCs w:val="32"/>
        </w:rPr>
      </w:pPr>
      <w:r>
        <w:drawing>
          <wp:inline distT="0" distB="0" distL="114300" distR="114300">
            <wp:extent cx="5272405" cy="1360805"/>
            <wp:effectExtent l="0" t="0" r="4445" b="1079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jc w:val="left"/>
        <w:rPr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t>步骤2：</w:t>
      </w:r>
      <w:r>
        <w:rPr>
          <w:rFonts w:hint="eastAsia"/>
          <w:sz w:val="24"/>
          <w:szCs w:val="32"/>
        </w:rPr>
        <w:t>进入后可查看项目的招标公告，点击底部的【我要参与】按钮。</w:t>
      </w:r>
    </w:p>
    <w:p>
      <w:pPr>
        <w:spacing w:line="360" w:lineRule="auto"/>
        <w:ind w:left="0" w:leftChars="0" w:firstLine="0" w:firstLineChars="0"/>
        <w:jc w:val="left"/>
      </w:pPr>
      <w:r>
        <w:drawing>
          <wp:inline distT="0" distB="0" distL="114300" distR="114300">
            <wp:extent cx="5269230" cy="2411095"/>
            <wp:effectExtent l="0" t="0" r="762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若【我要参与】是灰显，则该投标人不允许投标，点击后会提示：该企业注册地不在招标人允许的范围内，无法参与交易！</w:t>
      </w:r>
    </w:p>
    <w:p>
      <w:pPr>
        <w:spacing w:line="360" w:lineRule="auto"/>
        <w:ind w:firstLine="480" w:firstLineChars="20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点击【我要参与】后，在【</w:t>
      </w:r>
      <w:r>
        <w:rPr>
          <w:rFonts w:hint="eastAsia"/>
          <w:sz w:val="24"/>
          <w:szCs w:val="32"/>
          <w:lang w:val="en-US" w:eastAsia="zh-CN"/>
        </w:rPr>
        <w:t>限</w:t>
      </w:r>
      <w:r>
        <w:rPr>
          <w:rFonts w:hint="eastAsia"/>
          <w:sz w:val="24"/>
          <w:szCs w:val="32"/>
        </w:rPr>
        <w:t>额工程】下【我的投标】菜单里，可查看已报名项目的招标文件。</w:t>
      </w:r>
    </w:p>
    <w:p>
      <w:pPr>
        <w:spacing w:line="360" w:lineRule="auto"/>
        <w:ind w:left="0" w:leftChars="0" w:firstLine="0" w:firstLineChars="0"/>
        <w:jc w:val="left"/>
      </w:pPr>
      <w:r>
        <w:drawing>
          <wp:inline distT="0" distB="0" distL="114300" distR="114300">
            <wp:extent cx="5269230" cy="2411095"/>
            <wp:effectExtent l="0" t="0" r="762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</w:rPr>
        <w:t>【我的答疑】：在提疑限定的时间内，可对招标文件提疑。</w:t>
      </w:r>
      <w:r>
        <w:rPr>
          <w:rFonts w:hint="eastAsia"/>
          <w:sz w:val="24"/>
          <w:szCs w:val="32"/>
          <w:lang w:val="en-US" w:eastAsia="zh-CN"/>
        </w:rPr>
        <w:t>投标人的提疑，代理回复后，所有投标人都能看到结果。代理会对影响招标文件的内容发布补充公告。</w:t>
      </w:r>
    </w:p>
    <w:p>
      <w:pPr>
        <w:spacing w:line="360" w:lineRule="auto"/>
        <w:ind w:firstLine="482" w:firstLineChars="200"/>
        <w:jc w:val="left"/>
        <w:rPr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t>步骤3：</w:t>
      </w:r>
      <w:r>
        <w:rPr>
          <w:rFonts w:hint="eastAsia"/>
          <w:sz w:val="24"/>
          <w:szCs w:val="32"/>
        </w:rPr>
        <w:t>【上传标书】：在上传标书菜单里，找到已经报名的项目，点击【上传】，进入标书上传界面。</w:t>
      </w:r>
    </w:p>
    <w:p>
      <w:pPr>
        <w:spacing w:line="360" w:lineRule="auto"/>
        <w:jc w:val="left"/>
        <w:rPr>
          <w:rFonts w:hint="default" w:eastAsiaTheme="minorEastAsia"/>
          <w:b/>
          <w:bCs/>
          <w:color w:val="auto"/>
          <w:sz w:val="24"/>
          <w:szCs w:val="32"/>
          <w:lang w:val="en-US" w:eastAsia="zh-CN"/>
        </w:rPr>
      </w:pPr>
      <w:r>
        <w:drawing>
          <wp:inline distT="0" distB="0" distL="114300" distR="114300">
            <wp:extent cx="5265420" cy="1298575"/>
            <wp:effectExtent l="0" t="0" r="11430" b="158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color w:val="FF0000"/>
          <w:sz w:val="24"/>
          <w:szCs w:val="32"/>
        </w:rPr>
        <w:t>步骤</w:t>
      </w:r>
      <w:r>
        <w:rPr>
          <w:b/>
          <w:bCs/>
          <w:color w:val="FF0000"/>
          <w:sz w:val="24"/>
          <w:szCs w:val="32"/>
        </w:rPr>
        <w:t>4</w:t>
      </w:r>
      <w:r>
        <w:rPr>
          <w:rFonts w:hint="eastAsia"/>
          <w:b/>
          <w:bCs/>
          <w:color w:val="FF0000"/>
          <w:sz w:val="24"/>
          <w:szCs w:val="32"/>
        </w:rPr>
        <w:t>：</w:t>
      </w:r>
      <w:r>
        <w:rPr>
          <w:rFonts w:hint="eastAsia"/>
          <w:b/>
          <w:bCs/>
          <w:color w:val="auto"/>
          <w:sz w:val="24"/>
          <w:szCs w:val="32"/>
          <w:lang w:val="en-US" w:eastAsia="zh-CN"/>
        </w:rPr>
        <w:t>选择项目负责人：</w:t>
      </w:r>
      <w:r>
        <w:rPr>
          <w:rFonts w:hint="eastAsia"/>
          <w:b w:val="0"/>
          <w:bCs w:val="0"/>
          <w:color w:val="auto"/>
          <w:sz w:val="24"/>
          <w:szCs w:val="32"/>
          <w:lang w:val="en-US" w:eastAsia="zh-CN"/>
        </w:rPr>
        <w:t>此处只能选择一名项目负责人，如果没有人员可选，需要在主体库中去新增一个人员，选中的项目负责人的姓名+专业+注册证书三个字段信息会在开标大厅展示(不符合招标人要求可能会被否决投标)，所以选择的项目负责人信息务必符合招标文件要求；</w:t>
      </w:r>
    </w:p>
    <w:p>
      <w:pPr>
        <w:spacing w:line="360" w:lineRule="auto"/>
        <w:ind w:firstLine="482" w:firstLineChars="200"/>
        <w:jc w:val="left"/>
        <w:rPr>
          <w:rFonts w:hint="eastAsia"/>
          <w:b w:val="0"/>
          <w:bCs w:val="0"/>
          <w:color w:val="auto"/>
          <w:sz w:val="24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32"/>
          <w:lang w:val="en-US" w:eastAsia="zh-CN"/>
        </w:rPr>
        <w:t>让利率设置：</w:t>
      </w:r>
      <w:r>
        <w:rPr>
          <w:rFonts w:hint="eastAsia"/>
          <w:b w:val="0"/>
          <w:bCs w:val="0"/>
          <w:color w:val="auto"/>
          <w:sz w:val="24"/>
          <w:szCs w:val="32"/>
          <w:lang w:val="en-US" w:eastAsia="zh-CN"/>
        </w:rPr>
        <w:t>当项目的评标办法使用区间让利法时，此处会显示，投标人需要在招标人允许的让利率区间填报自己的让利率；</w:t>
      </w:r>
    </w:p>
    <w:p>
      <w:pPr>
        <w:spacing w:line="360" w:lineRule="auto"/>
        <w:ind w:firstLine="482" w:firstLineChars="200"/>
        <w:jc w:val="left"/>
        <w:rPr>
          <w:rFonts w:hint="eastAsia"/>
          <w:b w:val="0"/>
          <w:bCs w:val="0"/>
          <w:color w:val="auto"/>
          <w:sz w:val="24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32"/>
          <w:lang w:val="en-US" w:eastAsia="zh-CN"/>
        </w:rPr>
        <w:t>法定代表人身份证明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：</w:t>
      </w:r>
      <w:r>
        <w:rPr>
          <w:rFonts w:hint="eastAsia"/>
          <w:b w:val="0"/>
          <w:bCs w:val="0"/>
          <w:color w:val="auto"/>
          <w:sz w:val="24"/>
          <w:szCs w:val="32"/>
          <w:lang w:val="en-US" w:eastAsia="zh-CN"/>
        </w:rPr>
        <w:t>下载word模板，编辑好后转pdf，上传，签章（也可系统外签章好了上传），签章完后可查看签章结果，可删除文件重新上传。该项为必上传项。</w:t>
      </w:r>
    </w:p>
    <w:p>
      <w:pPr>
        <w:spacing w:line="360" w:lineRule="auto"/>
        <w:ind w:firstLine="482" w:firstLineChars="200"/>
        <w:jc w:val="left"/>
        <w:rPr>
          <w:rFonts w:hint="default"/>
          <w:b w:val="0"/>
          <w:bCs w:val="0"/>
          <w:color w:val="auto"/>
          <w:sz w:val="24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32"/>
          <w:lang w:val="en-US" w:eastAsia="zh-CN"/>
        </w:rPr>
        <w:t>授权委托书：</w:t>
      </w:r>
      <w:r>
        <w:rPr>
          <w:rFonts w:hint="eastAsia"/>
          <w:b w:val="0"/>
          <w:bCs w:val="0"/>
          <w:color w:val="auto"/>
          <w:sz w:val="24"/>
          <w:szCs w:val="32"/>
          <w:lang w:val="en-US" w:eastAsia="zh-CN"/>
        </w:rPr>
        <w:t>该委托书为企业法人委托投标代理人代理企业投标活动，</w:t>
      </w:r>
      <w:r>
        <w:rPr>
          <w:rFonts w:hint="eastAsia"/>
          <w:b w:val="0"/>
          <w:bCs w:val="0"/>
          <w:color w:val="auto"/>
          <w:sz w:val="24"/>
          <w:szCs w:val="32"/>
          <w:lang w:val="en-US" w:eastAsia="zh-CN"/>
        </w:rPr>
        <w:t>下载word模板，编辑好后转pdf，上传，签章（也可系统外签章好了上传），签章完后可查看签章结果，可删除文件重新上传。该项为非必上传项，当投标活动由企业法人自己负责时，就不用上传这个了。</w:t>
      </w:r>
    </w:p>
    <w:p>
      <w:pPr>
        <w:spacing w:line="360" w:lineRule="auto"/>
        <w:ind w:firstLine="482" w:firstLineChars="200"/>
        <w:jc w:val="left"/>
        <w:rPr>
          <w:rFonts w:hint="eastAsia"/>
          <w:sz w:val="24"/>
          <w:szCs w:val="32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附件区</w:t>
      </w:r>
      <w:r>
        <w:rPr>
          <w:rFonts w:hint="eastAsia"/>
          <w:b/>
          <w:bCs/>
          <w:sz w:val="24"/>
          <w:szCs w:val="32"/>
          <w:lang w:eastAsia="zh-CN"/>
        </w:rPr>
        <w:t>：</w:t>
      </w:r>
      <w:r>
        <w:rPr>
          <w:rFonts w:hint="eastAsia"/>
          <w:sz w:val="24"/>
          <w:szCs w:val="32"/>
        </w:rPr>
        <w:t>点击【上传文件】，在弹出的界面，投标截止时间前按要求完成上传电子投标文件等内容，包含但不限于：投标函、投标承诺书、投标保证金承诺函及其他招标要求材料（</w:t>
      </w:r>
      <w:r>
        <w:rPr>
          <w:rFonts w:hint="eastAsia"/>
          <w:b/>
          <w:bCs/>
          <w:sz w:val="24"/>
          <w:szCs w:val="32"/>
        </w:rPr>
        <w:t>法定代表人身份证明</w:t>
      </w:r>
      <w:r>
        <w:rPr>
          <w:rFonts w:hint="eastAsia"/>
          <w:b/>
          <w:bCs/>
          <w:sz w:val="24"/>
          <w:szCs w:val="32"/>
          <w:lang w:eastAsia="zh-CN"/>
        </w:rPr>
        <w:t>，</w:t>
      </w:r>
      <w:r>
        <w:rPr>
          <w:rFonts w:hint="eastAsia"/>
          <w:b/>
          <w:bCs/>
          <w:sz w:val="24"/>
          <w:szCs w:val="32"/>
          <w:lang w:val="en-US" w:eastAsia="zh-CN"/>
        </w:rPr>
        <w:t>授权委托书</w:t>
      </w:r>
      <w:r>
        <w:rPr>
          <w:rFonts w:hint="eastAsia"/>
          <w:sz w:val="24"/>
          <w:szCs w:val="32"/>
          <w:lang w:val="en-US" w:eastAsia="zh-CN"/>
        </w:rPr>
        <w:t>在上面已经传过来附件区就不用再传了，五月份我们会开发完</w:t>
      </w:r>
      <w:r>
        <w:rPr>
          <w:rFonts w:hint="eastAsia"/>
          <w:sz w:val="24"/>
          <w:szCs w:val="32"/>
        </w:rPr>
        <w:t>投标函、投标承诺书、投标保证金承诺函</w:t>
      </w:r>
      <w:r>
        <w:rPr>
          <w:rFonts w:hint="eastAsia"/>
          <w:sz w:val="24"/>
          <w:szCs w:val="32"/>
          <w:lang w:val="en-US" w:eastAsia="zh-CN"/>
        </w:rPr>
        <w:t>的自动生成功能，上线后，附件区就上传一些其他附件了</w:t>
      </w:r>
      <w:r>
        <w:rPr>
          <w:rFonts w:hint="eastAsia"/>
          <w:sz w:val="24"/>
          <w:szCs w:val="32"/>
        </w:rPr>
        <w:t>）。</w:t>
      </w:r>
    </w:p>
    <w:p>
      <w:pPr>
        <w:spacing w:line="360" w:lineRule="auto"/>
        <w:ind w:firstLine="482" w:firstLineChars="200"/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提交投标文件：</w:t>
      </w:r>
      <w:r>
        <w:rPr>
          <w:rFonts w:hint="eastAsia"/>
          <w:sz w:val="24"/>
          <w:szCs w:val="32"/>
          <w:lang w:val="en-US" w:eastAsia="zh-CN"/>
        </w:rPr>
        <w:t>以上信息填写及文件上传后，点击【提交投标文件】，提交后，信息及文件都不允许修改，按钮会变成【撤销投标文件】，撤销后可以再次修改投标信息及文件。</w:t>
      </w:r>
    </w:p>
    <w:p>
      <w:pPr>
        <w:spacing w:line="360" w:lineRule="auto"/>
        <w:ind w:firstLine="480" w:firstLineChars="200"/>
        <w:jc w:val="left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提交历史：撤销后，投标人可以看到提交撤销历史。</w:t>
      </w:r>
    </w:p>
    <w:p>
      <w:pPr>
        <w:spacing w:line="360" w:lineRule="auto"/>
        <w:ind w:left="0" w:leftChars="0" w:firstLine="0" w:firstLineChars="0"/>
        <w:jc w:val="left"/>
      </w:pPr>
      <w:r>
        <w:drawing>
          <wp:inline distT="0" distB="0" distL="114300" distR="114300">
            <wp:extent cx="5262880" cy="2733040"/>
            <wp:effectExtent l="0" t="0" r="13970" b="1016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2"/>
        </w:numPr>
        <w:bidi w:val="0"/>
        <w:rPr>
          <w:rFonts w:hint="eastAsia"/>
          <w:lang w:val="en-US" w:eastAsia="zh-CN"/>
        </w:rPr>
      </w:pPr>
      <w:bookmarkStart w:id="12" w:name="_Toc28966"/>
      <w:r>
        <w:rPr>
          <w:rFonts w:hint="eastAsia"/>
          <w:lang w:val="en-US" w:eastAsia="zh-CN"/>
        </w:rPr>
        <w:t>开标大厅</w:t>
      </w:r>
      <w:bookmarkEnd w:id="12"/>
    </w:p>
    <w:p>
      <w:pPr>
        <w:pStyle w:val="3"/>
        <w:bidi w:val="0"/>
        <w:ind w:left="0" w:leftChars="0" w:firstLine="0" w:firstLineChars="0"/>
        <w:rPr>
          <w:rFonts w:hint="default"/>
          <w:lang w:val="en-US" w:eastAsia="zh-CN"/>
        </w:rPr>
      </w:pPr>
      <w:bookmarkStart w:id="13" w:name="_Toc3783"/>
      <w:r>
        <w:rPr>
          <w:rFonts w:hint="eastAsia"/>
          <w:lang w:val="en-US" w:eastAsia="zh-CN"/>
        </w:rPr>
        <w:t>4.1 开标大厅</w:t>
      </w:r>
      <w:bookmarkEnd w:id="13"/>
    </w:p>
    <w:p>
      <w:pPr>
        <w:numPr>
          <w:numId w:val="0"/>
        </w:numPr>
        <w:spacing w:line="360" w:lineRule="auto"/>
        <w:ind w:leftChars="0" w:firstLine="420"/>
        <w:jc w:val="left"/>
        <w:rPr>
          <w:rFonts w:hint="default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开标大厅由代理操作，投标人只可查看代理操作后的结果。在数字开标模块，今日开标和历史开标，今日开标的项目会在【今日开标】下展示，点击项目后面的进入开标室，即进入开标大厅</w:t>
      </w:r>
      <w:r>
        <w:rPr>
          <w:rFonts w:hint="eastAsia"/>
          <w:lang w:val="en-US" w:eastAsia="zh-CN"/>
        </w:rPr>
        <w:t>。</w:t>
      </w:r>
    </w:p>
    <w:p>
      <w:pPr>
        <w:numPr>
          <w:numId w:val="0"/>
        </w:numPr>
        <w:spacing w:line="360" w:lineRule="auto"/>
        <w:jc w:val="left"/>
        <w:rPr>
          <w:rFonts w:hint="default"/>
          <w:lang w:val="en-US" w:eastAsia="zh-CN"/>
        </w:rPr>
      </w:pPr>
      <w:r>
        <w:drawing>
          <wp:inline distT="0" distB="0" distL="114300" distR="114300">
            <wp:extent cx="5271770" cy="1184910"/>
            <wp:effectExtent l="0" t="0" r="5080" b="1524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开标时间未到时，开标大厅会显示倒计时，开标时间到了后，查看投标单位按钮会激活，点击可进入下一步，代理没操作完一步，投标人界面就会同步结果，并激活下一步步骤按钮，投标人需要自己点击激活的流程，才会跳转，比如随机配号完成后，【抽取中标候选人】步骤激活，投标人要自己切换到【抽取中标候选人】界面。</w:t>
      </w:r>
    </w:p>
    <w:p>
      <w:pPr>
        <w:spacing w:line="360" w:lineRule="auto"/>
        <w:jc w:val="left"/>
      </w:pPr>
    </w:p>
    <w:p>
      <w:pPr>
        <w:spacing w:line="360" w:lineRule="auto"/>
        <w:ind w:left="0" w:leftChars="0" w:firstLine="0" w:firstLineChars="0"/>
        <w:jc w:val="left"/>
      </w:pPr>
      <w:r>
        <w:drawing>
          <wp:inline distT="0" distB="0" distL="114300" distR="114300">
            <wp:extent cx="5270500" cy="2141855"/>
            <wp:effectExtent l="0" t="0" r="6350" b="1079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ind w:left="0" w:leftChars="0" w:firstLine="0" w:firstLineChars="0"/>
        <w:rPr>
          <w:rFonts w:hint="eastAsia"/>
          <w:lang w:val="en-US" w:eastAsia="zh-CN"/>
        </w:rPr>
      </w:pPr>
      <w:bookmarkStart w:id="14" w:name="_Toc3174"/>
      <w:r>
        <w:rPr>
          <w:rFonts w:hint="eastAsia"/>
          <w:lang w:val="en-US" w:eastAsia="zh-CN"/>
        </w:rPr>
        <w:t>4.2 聊天互动</w:t>
      </w:r>
      <w:bookmarkEnd w:id="14"/>
    </w:p>
    <w:p>
      <w:pPr>
        <w:spacing w:line="360" w:lineRule="auto"/>
        <w:ind w:firstLine="480" w:firstLineChars="200"/>
        <w:jc w:val="left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开标大厅左上角有聊天功能，点击后会展开聊天界面，投标人界面，默认只显示群聊，当代理开启群聊后，投标人才会在群里发消息；代理会在群里开启提疑时间，投标人点击群里的提出质疑，可发质疑消息；代理需要询标时，会单独给投标人发消息，投标人聊天界面会出现与代理的聊天窗口，代理提出的询标疑问，投标人需要在10分钟内回答，否则按招标文件中约定的规则处理。</w:t>
      </w:r>
    </w:p>
    <w:p>
      <w:pPr>
        <w:ind w:left="0" w:leftChars="0" w:firstLine="0" w:firstLineChars="0"/>
      </w:pPr>
      <w:r>
        <w:drawing>
          <wp:inline distT="0" distB="0" distL="114300" distR="114300">
            <wp:extent cx="5271770" cy="4124960"/>
            <wp:effectExtent l="0" t="0" r="5080" b="8890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12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</w:pPr>
      <w:r>
        <w:drawing>
          <wp:inline distT="0" distB="0" distL="114300" distR="114300">
            <wp:extent cx="5273675" cy="2070735"/>
            <wp:effectExtent l="0" t="0" r="3175" b="5715"/>
            <wp:docPr id="3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"/>
                    <pic:cNvPicPr>
                      <a:picLocks noChangeAspect="1"/>
                    </pic:cNvPicPr>
                  </pic:nvPicPr>
                  <pic:blipFill>
                    <a:blip r:embed="rId22"/>
                    <a:srcRect b="4956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</w:pPr>
    </w:p>
    <w:p>
      <w:pPr>
        <w:ind w:left="0" w:leftChars="0" w:firstLine="0" w:firstLineChars="0"/>
      </w:pPr>
    </w:p>
    <w:p>
      <w:pPr>
        <w:ind w:left="0" w:leftChars="0" w:firstLine="0" w:firstLineChars="0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注册、</w:t>
      </w:r>
      <w:r>
        <w:rPr>
          <w:rFonts w:hint="eastAsia"/>
          <w:sz w:val="24"/>
          <w:szCs w:val="32"/>
          <w:lang w:val="en-US" w:eastAsia="zh-CN"/>
        </w:rPr>
        <w:t>招标</w:t>
      </w:r>
      <w:r>
        <w:rPr>
          <w:rFonts w:hint="eastAsia"/>
          <w:sz w:val="24"/>
          <w:szCs w:val="32"/>
        </w:rPr>
        <w:t>及</w:t>
      </w:r>
      <w:r>
        <w:rPr>
          <w:rFonts w:hint="eastAsia"/>
          <w:sz w:val="24"/>
          <w:szCs w:val="32"/>
          <w:lang w:val="en-US" w:eastAsia="zh-CN"/>
        </w:rPr>
        <w:t>开</w:t>
      </w:r>
      <w:r>
        <w:rPr>
          <w:rFonts w:hint="eastAsia"/>
          <w:sz w:val="24"/>
          <w:szCs w:val="32"/>
        </w:rPr>
        <w:t>标</w:t>
      </w:r>
      <w:r>
        <w:rPr>
          <w:rFonts w:hint="eastAsia"/>
          <w:sz w:val="24"/>
          <w:szCs w:val="32"/>
          <w:lang w:val="en-US" w:eastAsia="zh-CN"/>
        </w:rPr>
        <w:t>等</w:t>
      </w:r>
      <w:r>
        <w:rPr>
          <w:rFonts w:hint="eastAsia"/>
          <w:sz w:val="24"/>
          <w:szCs w:val="32"/>
        </w:rPr>
        <w:t>过程中遇到问题，及时联系工作人员！</w:t>
      </w:r>
    </w:p>
    <w:p>
      <w:pPr>
        <w:spacing w:line="360" w:lineRule="auto"/>
        <w:ind w:firstLine="1200" w:firstLineChars="500"/>
        <w:jc w:val="left"/>
        <w:rPr>
          <w:b/>
          <w:bCs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陈勃宇</w:t>
      </w:r>
      <w:r>
        <w:rPr>
          <w:rFonts w:hint="eastAsia"/>
          <w:sz w:val="24"/>
          <w:szCs w:val="32"/>
        </w:rPr>
        <w:t xml:space="preserve">  </w:t>
      </w:r>
      <w:r>
        <w:rPr>
          <w:rFonts w:ascii="宋体" w:hAnsi="宋体" w:eastAsia="宋体" w:cs="宋体"/>
          <w:b/>
          <w:bCs/>
          <w:sz w:val="24"/>
          <w:szCs w:val="24"/>
        </w:rPr>
        <w:t>15715849802</w:t>
      </w:r>
    </w:p>
    <w:p>
      <w:pPr>
        <w:spacing w:line="360" w:lineRule="auto"/>
        <w:ind w:firstLine="1200" w:firstLineChars="500"/>
        <w:jc w:val="left"/>
        <w:rPr>
          <w:rFonts w:hint="eastAsia"/>
        </w:rPr>
      </w:pPr>
      <w:r>
        <w:rPr>
          <w:rFonts w:hint="eastAsia"/>
          <w:sz w:val="24"/>
          <w:szCs w:val="32"/>
        </w:rPr>
        <w:t>卿小虎  15202908772</w:t>
      </w:r>
    </w:p>
    <w:p>
      <w:pPr>
        <w:spacing w:line="360" w:lineRule="auto"/>
        <w:jc w:val="left"/>
        <w:rPr>
          <w:rFonts w:hint="eastAsia"/>
        </w:rPr>
      </w:pPr>
    </w:p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KjA3uL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/>
      </w:rPr>
      <w:t>金华市限额以下交易工程在线—投标人操作手册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746495"/>
    <w:multiLevelType w:val="multilevel"/>
    <w:tmpl w:val="01746495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9AD79F"/>
    <w:multiLevelType w:val="singleLevel"/>
    <w:tmpl w:val="089AD79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mNDRhZmIyNmI0MWUxMDYwYzVhMzk5NzUxZDVhYTAifQ=="/>
  </w:docVars>
  <w:rsids>
    <w:rsidRoot w:val="611C5DCB"/>
    <w:rsid w:val="0021314F"/>
    <w:rsid w:val="003706B5"/>
    <w:rsid w:val="004238B0"/>
    <w:rsid w:val="00526F86"/>
    <w:rsid w:val="00572187"/>
    <w:rsid w:val="005D0122"/>
    <w:rsid w:val="005D4939"/>
    <w:rsid w:val="0067207A"/>
    <w:rsid w:val="00AB7E4E"/>
    <w:rsid w:val="00D15DFE"/>
    <w:rsid w:val="00D67FC9"/>
    <w:rsid w:val="00F07CEC"/>
    <w:rsid w:val="13D5672C"/>
    <w:rsid w:val="17FB49D5"/>
    <w:rsid w:val="275A29CF"/>
    <w:rsid w:val="28D46CA7"/>
    <w:rsid w:val="47CF6101"/>
    <w:rsid w:val="493A1143"/>
    <w:rsid w:val="5975000E"/>
    <w:rsid w:val="611C5DCB"/>
    <w:rsid w:val="67CC624A"/>
    <w:rsid w:val="6F7160E1"/>
    <w:rsid w:val="76A1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3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 w:val="0"/>
      <w:keepLines w:val="0"/>
      <w:spacing w:before="300" w:after="300" w:line="360" w:lineRule="auto"/>
      <w:ind w:firstLine="0" w:firstLineChars="0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标题 1 Char"/>
    <w:link w:val="2"/>
    <w:uiPriority w:val="0"/>
    <w:rPr>
      <w:rFonts w:eastAsiaTheme="minorEastAsia"/>
      <w:b/>
      <w:bCs/>
      <w:kern w:val="44"/>
      <w:sz w:val="32"/>
      <w:szCs w:val="44"/>
    </w:rPr>
  </w:style>
  <w:style w:type="paragraph" w:customStyle="1" w:styleId="12">
    <w:name w:val="WPSOffice手动目录 1"/>
    <w:uiPriority w:val="0"/>
    <w:pPr>
      <w:ind w:leftChars="0"/>
    </w:pPr>
    <w:rPr>
      <w:sz w:val="20"/>
      <w:szCs w:val="20"/>
    </w:rPr>
  </w:style>
  <w:style w:type="paragraph" w:customStyle="1" w:styleId="13">
    <w:name w:val="WPSOffice手动目录 2"/>
    <w:uiPriority w:val="0"/>
    <w:pPr>
      <w:ind w:leftChars="200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1843</Words>
  <Characters>2055</Characters>
  <Lines>5</Lines>
  <Paragraphs>1</Paragraphs>
  <TotalTime>1</TotalTime>
  <ScaleCrop>false</ScaleCrop>
  <LinksUpToDate>false</LinksUpToDate>
  <CharactersWithSpaces>2076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2022-02-24T02:54:00Z</dcterms:created>
  <dc:creator>般若波罗蜜</dc:creator>
  <cp:lastModifiedBy>般若波罗蜜</cp:lastModifiedBy>
  <dcterms:modified xsi:type="dcterms:W3CDTF">2022-05-07T07:10:22Z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906AA5C5DF39488E9007F308C88F8174</vt:lpwstr>
  </property>
</Properties>
</file>