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0"/>
        </w:rPr>
      </w:pPr>
      <w:r>
        <w:rPr>
          <w:rFonts w:asciiTheme="majorEastAsia" w:hAnsiTheme="majorEastAsia" w:eastAsiaTheme="majorEastAsia"/>
          <w:b/>
          <w:sz w:val="40"/>
        </w:rPr>
        <w:t>金华市婺城区人民政府</w:t>
      </w:r>
    </w:p>
    <w:p>
      <w:pPr>
        <w:jc w:val="center"/>
        <w:rPr>
          <w:rFonts w:hint="eastAsia" w:asciiTheme="majorEastAsia" w:hAnsiTheme="majorEastAsia" w:eastAsiaTheme="majorEastAsia"/>
          <w:b/>
          <w:sz w:val="40"/>
        </w:rPr>
      </w:pPr>
      <w:r>
        <w:rPr>
          <w:rFonts w:asciiTheme="majorEastAsia" w:hAnsiTheme="majorEastAsia" w:eastAsiaTheme="majorEastAsia"/>
          <w:b/>
          <w:sz w:val="40"/>
        </w:rPr>
        <w:t>关于发布陆生野生动物禁猎区、禁猎期、禁用</w:t>
      </w:r>
    </w:p>
    <w:p>
      <w:pPr>
        <w:jc w:val="center"/>
        <w:rPr>
          <w:rFonts w:hint="eastAsia" w:asciiTheme="majorEastAsia" w:hAnsiTheme="majorEastAsia" w:eastAsiaTheme="majorEastAsia"/>
          <w:b/>
          <w:sz w:val="40"/>
        </w:rPr>
      </w:pPr>
      <w:r>
        <w:rPr>
          <w:rFonts w:asciiTheme="majorEastAsia" w:hAnsiTheme="majorEastAsia" w:eastAsiaTheme="majorEastAsia"/>
          <w:b/>
          <w:sz w:val="40"/>
        </w:rPr>
        <w:t>猎捕工具和方法的通告</w:t>
      </w:r>
    </w:p>
    <w:p>
      <w:pPr>
        <w:jc w:val="center"/>
        <w:rPr>
          <w:rFonts w:hint="eastAsia" w:asciiTheme="majorEastAsia" w:hAnsiTheme="majorEastAsia" w:eastAsiaTheme="majorEastAsia"/>
          <w:b/>
          <w:sz w:val="24"/>
        </w:rPr>
      </w:pPr>
    </w:p>
    <w:p>
      <w:pPr>
        <w:ind w:firstLine="560" w:firstLineChars="200"/>
        <w:rPr>
          <w:rFonts w:hint="eastAsia" w:asciiTheme="minorEastAsia" w:hAnsiTheme="minorEastAsia"/>
          <w:sz w:val="28"/>
        </w:rPr>
      </w:pPr>
      <w:r>
        <w:rPr>
          <w:rFonts w:hint="eastAsia" w:asciiTheme="minorEastAsia" w:hAnsiTheme="minorEastAsia"/>
          <w:sz w:val="28"/>
        </w:rPr>
        <w:t>为加强我区陆生野生动物资源保护,维护生物多样性和生态平衡,推进生态文明建设,根据《中华人民共和国野生动物保护法》、《中华人民共和国陆生野生动物保护条例》、《全国人大常委会关于全面禁止非法野生动物交易、革除滥食野生动物陋习、切实保障人民群众生命健康安全的决定》、《浙江省陆生野生动物保护条例》和《浙江省人民代表大会常务委员会关于全面禁止非法交易和滥食野生动物的决定》</w:t>
      </w:r>
    </w:p>
    <w:p>
      <w:pPr>
        <w:rPr>
          <w:rFonts w:hint="eastAsia" w:asciiTheme="minorEastAsia" w:hAnsiTheme="minorEastAsia"/>
          <w:sz w:val="28"/>
        </w:rPr>
      </w:pPr>
      <w:r>
        <w:rPr>
          <w:rFonts w:hint="eastAsia" w:asciiTheme="minorEastAsia" w:hAnsiTheme="minorEastAsia"/>
          <w:sz w:val="28"/>
        </w:rPr>
        <w:t>等相关规定,结合我区陆生野生动物资源状况及其栖息繁衍规律,经研究,现将我区陆生野生动物禁猎期、禁猎区及禁用猎捕工具和方法明确规定如下:</w:t>
      </w:r>
    </w:p>
    <w:p>
      <w:pPr>
        <w:ind w:firstLine="560" w:firstLineChars="200"/>
        <w:rPr>
          <w:rFonts w:hint="eastAsia" w:asciiTheme="minorEastAsia" w:hAnsiTheme="minorEastAsia"/>
          <w:sz w:val="28"/>
        </w:rPr>
      </w:pPr>
      <w:r>
        <w:rPr>
          <w:rFonts w:hint="eastAsia" w:asciiTheme="minorEastAsia" w:hAnsiTheme="minorEastAsia"/>
          <w:sz w:val="28"/>
        </w:rPr>
        <w:t>一、禁猎区、禁猎期</w:t>
      </w:r>
    </w:p>
    <w:p>
      <w:pPr>
        <w:ind w:firstLine="560" w:firstLineChars="200"/>
        <w:rPr>
          <w:rFonts w:hint="eastAsia" w:asciiTheme="minorEastAsia" w:hAnsiTheme="minorEastAsia"/>
          <w:sz w:val="28"/>
        </w:rPr>
      </w:pPr>
      <w:r>
        <w:rPr>
          <w:rFonts w:hint="eastAsia" w:asciiTheme="minorEastAsia" w:hAnsiTheme="minorEastAsia"/>
          <w:sz w:val="28"/>
        </w:rPr>
        <w:t>我区行政区域范围内全年实施禁猎,全域为禁猎区。因科学硏究、种群调控、疫源疫病监测、危害人畜安全和农林业生产等其他特殊情况,需要猎捕陆生野生动物的,由相关单位或属地乡镇(街道)人民政府(办事处)依法上报区农业农村局(持枪猎捕的,需经区公安分局批准)审批后,可组织进行猎捕。</w:t>
      </w:r>
    </w:p>
    <w:p>
      <w:pPr>
        <w:ind w:firstLine="560" w:firstLineChars="200"/>
        <w:rPr>
          <w:rFonts w:hint="eastAsia" w:asciiTheme="minorEastAsia" w:hAnsiTheme="minorEastAsia"/>
          <w:sz w:val="28"/>
        </w:rPr>
      </w:pPr>
      <w:r>
        <w:rPr>
          <w:rFonts w:hint="eastAsia" w:asciiTheme="minorEastAsia" w:hAnsiTheme="minorEastAsia"/>
          <w:sz w:val="28"/>
        </w:rPr>
        <w:t>二、</w:t>
      </w:r>
      <w:r>
        <w:rPr>
          <w:rFonts w:asciiTheme="minorEastAsia" w:hAnsiTheme="minorEastAsia"/>
          <w:sz w:val="28"/>
        </w:rPr>
        <w:t>禁用猎捕工具</w:t>
      </w:r>
    </w:p>
    <w:p>
      <w:pPr>
        <w:ind w:firstLine="560" w:firstLineChars="200"/>
        <w:rPr>
          <w:rFonts w:hint="eastAsia" w:asciiTheme="minorEastAsia" w:hAnsiTheme="minorEastAsia"/>
          <w:sz w:val="28"/>
        </w:rPr>
      </w:pPr>
      <w:r>
        <w:rPr>
          <w:rFonts w:asciiTheme="minorEastAsia" w:hAnsiTheme="minorEastAsia"/>
          <w:sz w:val="28"/>
        </w:rPr>
        <w:t xml:space="preserve">禁止使用军用武器、气枪、毒药、爆炸物、生物诱捕、电击或电子诱捕装置、猎套（吊杠）、猎夹（铁夹）、地枪（地弓）、排铳、刀具、网具、弓弩、弹弓及其它危害人畜安全的猎捕工具和装置等违禁工具猎捕野生动物。 </w:t>
      </w:r>
    </w:p>
    <w:p>
      <w:pPr>
        <w:ind w:firstLine="560" w:firstLineChars="200"/>
        <w:rPr>
          <w:rFonts w:hint="eastAsia" w:asciiTheme="minorEastAsia" w:hAnsiTheme="minorEastAsia"/>
          <w:sz w:val="28"/>
        </w:rPr>
      </w:pPr>
      <w:r>
        <w:rPr>
          <w:rFonts w:hint="eastAsia" w:asciiTheme="minorEastAsia" w:hAnsiTheme="minorEastAsia"/>
          <w:sz w:val="28"/>
        </w:rPr>
        <w:t>三</w:t>
      </w:r>
      <w:r>
        <w:rPr>
          <w:rFonts w:asciiTheme="minorEastAsia" w:hAnsiTheme="minorEastAsia"/>
          <w:sz w:val="28"/>
        </w:rPr>
        <w:t>、禁用猎捕方法</w:t>
      </w:r>
    </w:p>
    <w:p>
      <w:pPr>
        <w:ind w:firstLine="560" w:firstLineChars="200"/>
        <w:rPr>
          <w:rFonts w:hint="eastAsia" w:asciiTheme="minorEastAsia" w:hAnsiTheme="minorEastAsia"/>
          <w:sz w:val="28"/>
        </w:rPr>
      </w:pPr>
      <w:r>
        <w:rPr>
          <w:rFonts w:asciiTheme="minorEastAsia" w:hAnsiTheme="minorEastAsia"/>
          <w:sz w:val="28"/>
        </w:rPr>
        <w:t>禁止使用夜间照明行猎、</w:t>
      </w:r>
      <w:r>
        <w:rPr>
          <w:rFonts w:hint="eastAsia" w:asciiTheme="minorEastAsia" w:hAnsiTheme="minorEastAsia"/>
          <w:sz w:val="28"/>
        </w:rPr>
        <w:t>歼灭性围猎、猎狗围猎捕杀、</w:t>
      </w:r>
      <w:r>
        <w:rPr>
          <w:rFonts w:asciiTheme="minorEastAsia" w:hAnsiTheme="minorEastAsia"/>
          <w:sz w:val="28"/>
        </w:rPr>
        <w:t>捣毁巢穴（捣巢）、火攻、烟熏、网捕、挖洞、陷阱、捡蛋、声控诱捕、电击电捕及其它危害人畜安全的</w:t>
      </w:r>
      <w:r>
        <w:rPr>
          <w:rFonts w:hint="eastAsia" w:asciiTheme="minorEastAsia" w:hAnsiTheme="minorEastAsia"/>
          <w:sz w:val="28"/>
        </w:rPr>
        <w:t>猎捕</w:t>
      </w:r>
      <w:r>
        <w:rPr>
          <w:rFonts w:asciiTheme="minorEastAsia" w:hAnsiTheme="minorEastAsia"/>
          <w:sz w:val="28"/>
        </w:rPr>
        <w:t>方法猎捕野生动物。</w:t>
      </w:r>
      <w:r>
        <w:rPr>
          <w:rFonts w:hint="eastAsia" w:asciiTheme="minorEastAsia" w:hAnsiTheme="minorEastAsia"/>
          <w:sz w:val="28"/>
        </w:rPr>
        <w:t>但因科学研究确需网捕、电子诱捕的除外。</w:t>
      </w:r>
    </w:p>
    <w:p>
      <w:pPr>
        <w:ind w:firstLine="560" w:firstLineChars="200"/>
        <w:rPr>
          <w:rFonts w:hint="eastAsia" w:asciiTheme="minorEastAsia" w:hAnsiTheme="minorEastAsia"/>
          <w:sz w:val="28"/>
        </w:rPr>
      </w:pPr>
      <w:r>
        <w:rPr>
          <w:rFonts w:hint="eastAsia" w:asciiTheme="minorEastAsia" w:hAnsiTheme="minorEastAsia"/>
          <w:sz w:val="28"/>
        </w:rPr>
        <w:t>四、法律责任</w:t>
      </w:r>
    </w:p>
    <w:p>
      <w:pPr>
        <w:ind w:firstLine="560" w:firstLineChars="200"/>
        <w:rPr>
          <w:rFonts w:hint="eastAsia" w:asciiTheme="minorEastAsia" w:hAnsiTheme="minorEastAsia"/>
          <w:sz w:val="28"/>
        </w:rPr>
      </w:pPr>
      <w:r>
        <w:rPr>
          <w:rFonts w:asciiTheme="minorEastAsia" w:hAnsiTheme="minorEastAsia"/>
          <w:sz w:val="28"/>
        </w:rPr>
        <w:t>违反野生动物保护法律法规规定，在禁猎区、禁猎期或者使用禁用猎捕工具和方法猎捕野生动物的，依法给予行政处罚；构成犯罪的，依法追究刑事责任。举报电话：110、0579-82225122。</w:t>
      </w:r>
      <w:r>
        <w:rPr>
          <w:rFonts w:hint="eastAsia" w:asciiTheme="minorEastAsia" w:hAnsiTheme="minorEastAsia"/>
          <w:sz w:val="28"/>
        </w:rPr>
        <w:t xml:space="preserve"> </w:t>
      </w:r>
    </w:p>
    <w:p>
      <w:pPr>
        <w:ind w:firstLine="560" w:firstLineChars="200"/>
        <w:rPr>
          <w:rFonts w:hint="eastAsia" w:asciiTheme="minorEastAsia" w:hAnsiTheme="minorEastAsia"/>
          <w:sz w:val="28"/>
        </w:rPr>
      </w:pPr>
      <w:r>
        <w:rPr>
          <w:rFonts w:hint="eastAsia" w:asciiTheme="minorEastAsia" w:hAnsiTheme="minorEastAsia"/>
          <w:sz w:val="28"/>
        </w:rPr>
        <w:t>五、</w:t>
      </w:r>
      <w:r>
        <w:rPr>
          <w:rFonts w:asciiTheme="minorEastAsia" w:hAnsiTheme="minorEastAsia"/>
          <w:sz w:val="28"/>
        </w:rPr>
        <w:t>本通告自发布之日起实施。</w:t>
      </w:r>
    </w:p>
    <w:p>
      <w:pPr>
        <w:ind w:firstLine="560" w:firstLineChars="200"/>
        <w:rPr>
          <w:rFonts w:hint="eastAsia" w:asciiTheme="minorEastAsia" w:hAnsiTheme="minorEastAsia"/>
          <w:sz w:val="28"/>
        </w:rPr>
      </w:pPr>
      <w:r>
        <w:rPr>
          <w:rFonts w:asciiTheme="minorEastAsia" w:hAnsiTheme="minorEastAsia"/>
          <w:sz w:val="28"/>
        </w:rPr>
        <w:t xml:space="preserve"> 特此通告</w:t>
      </w:r>
    </w:p>
    <w:p>
      <w:pPr>
        <w:ind w:firstLine="560" w:firstLineChars="200"/>
        <w:rPr>
          <w:rFonts w:hint="eastAsia" w:asciiTheme="minorEastAsia" w:hAnsiTheme="minorEastAsia"/>
          <w:sz w:val="28"/>
        </w:rPr>
      </w:pPr>
    </w:p>
    <w:p>
      <w:pPr>
        <w:ind w:firstLine="4480" w:firstLineChars="1600"/>
        <w:rPr>
          <w:rFonts w:hint="eastAsia" w:asciiTheme="minorEastAsia" w:hAnsiTheme="minorEastAsia"/>
          <w:sz w:val="28"/>
        </w:rPr>
      </w:pPr>
      <w:r>
        <w:rPr>
          <w:rFonts w:hint="eastAsia" w:asciiTheme="minorEastAsia" w:hAnsiTheme="minorEastAsia"/>
          <w:sz w:val="28"/>
        </w:rPr>
        <w:t>金华市婺城区人民政府</w:t>
      </w:r>
    </w:p>
    <w:p>
      <w:pPr>
        <w:ind w:firstLine="4760" w:firstLineChars="1700"/>
        <w:rPr>
          <w:rFonts w:asciiTheme="minorEastAsia" w:hAnsiTheme="minorEastAsia"/>
          <w:sz w:val="28"/>
        </w:rPr>
      </w:pPr>
      <w:r>
        <w:rPr>
          <w:rFonts w:asciiTheme="minorEastAsia" w:hAnsiTheme="minorEastAsia"/>
          <w:sz w:val="28"/>
        </w:rPr>
        <w:t>2021年</w:t>
      </w:r>
      <w:r>
        <w:rPr>
          <w:rFonts w:hint="eastAsia" w:asciiTheme="minorEastAsia" w:hAnsiTheme="minorEastAsia"/>
          <w:sz w:val="28"/>
          <w:lang w:val="en-US" w:eastAsia="zh-CN"/>
        </w:rPr>
        <w:t>7</w:t>
      </w:r>
      <w:r>
        <w:rPr>
          <w:rFonts w:asciiTheme="minorEastAsia" w:hAnsiTheme="minorEastAsia"/>
          <w:sz w:val="28"/>
        </w:rPr>
        <w:t>月</w:t>
      </w:r>
      <w:bookmarkStart w:id="0" w:name="_GoBack"/>
      <w:bookmarkEnd w:id="0"/>
      <w:r>
        <w:rPr>
          <w:rFonts w:hint="eastAsia" w:asciiTheme="minorEastAsia" w:hAnsiTheme="minorEastAsia"/>
          <w:sz w:val="28"/>
          <w:lang w:val="en-US" w:eastAsia="zh-CN"/>
        </w:rPr>
        <w:t>24</w:t>
      </w:r>
      <w:r>
        <w:rPr>
          <w:rFonts w:asciiTheme="minorEastAsia" w:hAnsiTheme="minorEastAsia"/>
          <w:sz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A2"/>
    <w:rsid w:val="00065555"/>
    <w:rsid w:val="00214B56"/>
    <w:rsid w:val="002B7F7D"/>
    <w:rsid w:val="00331D04"/>
    <w:rsid w:val="00381842"/>
    <w:rsid w:val="00530AED"/>
    <w:rsid w:val="006D420C"/>
    <w:rsid w:val="00C43AA2"/>
    <w:rsid w:val="00CB2FA2"/>
    <w:rsid w:val="00EE2E86"/>
    <w:rsid w:val="18522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120</Words>
  <Characters>684</Characters>
  <Lines>5</Lines>
  <Paragraphs>1</Paragraphs>
  <TotalTime>197</TotalTime>
  <ScaleCrop>false</ScaleCrop>
  <LinksUpToDate>false</LinksUpToDate>
  <CharactersWithSpaces>803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2021-05-10T02:42:00Z</dcterms:created>
  <dc:creator>xb21cn</dc:creator>
  <cp:lastModifiedBy>Administrator</cp:lastModifiedBy>
  <dcterms:modified xsi:type="dcterms:W3CDTF">2021-07-24T04:17:52Z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