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Theme="minorEastAsia" w:hAnsiTheme="minorEastAsia"/>
          <w:sz w:val="44"/>
          <w:szCs w:val="44"/>
        </w:rPr>
      </w:pPr>
      <w:r>
        <w:rPr>
          <w:rFonts w:hint="eastAsia"/>
          <w:color w:val="000000"/>
          <w:spacing w:val="-20"/>
          <w:sz w:val="44"/>
          <w:szCs w:val="44"/>
        </w:rPr>
        <w:t>关于对</w:t>
      </w:r>
      <w:r>
        <w:rPr>
          <w:rFonts w:hint="eastAsia" w:ascii="宋体" w:hAnsi="宋体" w:eastAsia="宋体" w:cs="宋体"/>
          <w:color w:val="000000"/>
          <w:spacing w:val="-20"/>
          <w:kern w:val="0"/>
          <w:sz w:val="44"/>
          <w:szCs w:val="44"/>
          <w:lang w:val="en-US" w:eastAsia="zh-CN" w:bidi="ar-SA"/>
        </w:rPr>
        <w:t>《婺城区油茶产业发展三年（2023-2025年）行动方案（送审稿）》</w:t>
      </w:r>
      <w:r>
        <w:rPr>
          <w:rFonts w:hint="eastAsia"/>
          <w:color w:val="000000"/>
          <w:spacing w:val="-20"/>
          <w:sz w:val="44"/>
          <w:szCs w:val="44"/>
        </w:rPr>
        <w:t>的</w:t>
      </w:r>
      <w:r>
        <w:rPr>
          <w:rFonts w:hint="eastAsia" w:asciiTheme="minorEastAsia" w:hAnsiTheme="minorEastAsia"/>
          <w:sz w:val="44"/>
          <w:szCs w:val="44"/>
        </w:rPr>
        <w:t>起草说明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制定本文件的必要性和可行性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2年12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浙江省林业局印发《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浙江省林业局关于做好 2023 年度全省油茶保供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生产工作的通知》，方案以缓解食用油料供需矛盾、保障国家粮油安全、推动山区农民增收为目标。</w:t>
      </w:r>
      <w:r>
        <w:rPr>
          <w:rFonts w:hint="eastAsia" w:ascii="仿宋_GB2312" w:eastAsia="仿宋_GB2312"/>
          <w:sz w:val="32"/>
          <w:szCs w:val="32"/>
          <w:highlight w:val="none"/>
        </w:rPr>
        <w:t>全力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做好油茶保供生产工作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着力扩大油茶种植面积、改造提升低产低效林、提升油茶生产能力，完成2023年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全省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油茶新造林 210209 亩、改造抚育 123600 亩，全省油茶籽产量达到 98000 吨以上的目标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。根据全省2023年度任务分解，婺城区需完成油茶新造林 2070 亩、改造抚育 970 亩，全区油茶籽产量达到 780 吨以上。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2022年8月31日，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浙江省林业局关于印发《浙江省木本油料全产业链发展实施方案（2022—2025 年）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的通知，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围绕国家粮油供给安全，加快木本油料产业转型升级，大幅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度提高我省粮油供给能力，形成政府引导、企业带动、农户参与、科技支撑、金融助力的良好产业生态为目标。到2025年初步建成产业和生态和谐、产品供应销售两旺、区域品牌知名、基础设施配套齐全、一二三产业融合发展的产业良性发展格局。通过新一轮提升，使产业在保障林分生态环境条件下，力争实现“500 万亩面积、15 万吨产量、带动富裕百万林农”的阶段目标（其中：油茶面积 280 万亩，年产茶籽 11 万吨；香榧面积110 万亩，年产干果 1.8 万吨；山核桃面积 110 万亩，年产干果 2.2万吨），推动我省山区农民产业兴旺、生活富裕，助力建设林业践行绿水青山就是金山银山先行省。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制定本文件的法律和政策依据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浙江省林业局关于做好 2023 年度全省油茶保供生产工作的通知》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浙江省林业局关于印发《浙江省木本油料全产业链发展实施方案（2022—2025 年）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三、本文件拟解决的主要问题以及拟采取的主要措施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1.拟解决的主要问题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以琅琊镇、塔石乡2个乡镇为核心，充分发挥油茶资源优势和产业特色，有序推动油茶造林，扩大种植规模，全面深化油茶产品加工，延伸产业链，加强经营主体建设，促进一二三产业融合发展，构建“生产、加工、服务一体化，市场销售、品牌建设、特色宣传同步跟进”的油茶产业发展大格局，做大做强婺城山茶油特色产业。完成省林业局下达的2023年度油茶保供生产任务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2.拟采取的主要措施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向婺城区范围内符合油茶良种新造林项目、油茶林抚育项目、油茶产品加工、基础设施建设项目补助要求的林木所有者、经营者或实施单位发放资金补助；向婺城区范围内油茶生产成绩突出的经营主体发放奖励；每年安排一定的资金用于开展油茶相关宣传活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四、起草过程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、专家论证会情况。2023年1月28日，区农业农村局向相关单位征求意见建议，收到意见建议0条，均已采纳。2023年1月29日，区农业农村局召集相关单位，召开了专家论证会，再次听取意见建议，形成了《通知（送审稿）》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  <w:highlight w:val="none"/>
        </w:rPr>
        <w:t>日由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农业农村局召开</w:t>
      </w:r>
      <w:r>
        <w:rPr>
          <w:rFonts w:hint="eastAsia" w:ascii="仿宋_GB2312" w:eastAsia="仿宋_GB2312"/>
          <w:sz w:val="32"/>
          <w:szCs w:val="32"/>
          <w:highlight w:val="none"/>
        </w:rPr>
        <w:t>必要性、可行性等内容的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专家</w:t>
      </w:r>
      <w:r>
        <w:rPr>
          <w:rFonts w:hint="eastAsia" w:ascii="仿宋_GB2312" w:eastAsia="仿宋_GB2312"/>
          <w:sz w:val="32"/>
          <w:szCs w:val="32"/>
          <w:highlight w:val="none"/>
        </w:rPr>
        <w:t>论证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会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收到专家</w:t>
      </w:r>
      <w:r>
        <w:rPr>
          <w:rFonts w:hint="eastAsia" w:ascii="仿宋_GB2312" w:eastAsia="仿宋_GB2312"/>
          <w:sz w:val="32"/>
          <w:szCs w:val="32"/>
          <w:highlight w:val="none"/>
        </w:rPr>
        <w:t>意见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  <w:highlight w:val="none"/>
        </w:rPr>
        <w:t>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、征求意见情况。2023年1月11日至2月12日，在区人民政府门户网站（http://www.wuch.gov.cn/）进行公示，向社会公开征求意见，期间未征集到修改意见。2月13日，在区人民政府门户网站（http://www.wuch.gov.cn/）对公开征求意见情况进行反馈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仿宋_GB2312" w:eastAsia="仿宋_GB2312"/>
          <w:sz w:val="32"/>
          <w:szCs w:val="32"/>
          <w:highlight w:val="none"/>
        </w:rPr>
        <w:t>合法性和公平竞争审查情况。</w:t>
      </w:r>
      <w:r>
        <w:rPr>
          <w:rFonts w:hint="eastAsia" w:ascii="Times New Roman" w:hAnsi="Times New Roman" w:eastAsia="楷体_GB2312" w:cs="Times New Roman"/>
          <w:spacing w:val="-4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》通过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司法局合法性审查，并根据司法局提出的审查意见和建议进行了修改完善。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通过了起草单位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区农业农村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局组织开展的公平竞争审查。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本年度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开始实施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，政策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有效期为3年，涉及资金兑付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时间截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至2029年12月31日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起草部门：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婺城区农业农村局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B1FC92"/>
    <w:multiLevelType w:val="singleLevel"/>
    <w:tmpl w:val="E6B1FC9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ZjlhYzkyZDA1NjFkZGI4NjMyMjI0MzNmZDQyMjUifQ=="/>
  </w:docVars>
  <w:rsids>
    <w:rsidRoot w:val="00F44BE9"/>
    <w:rsid w:val="000A5A93"/>
    <w:rsid w:val="001E326D"/>
    <w:rsid w:val="001F782C"/>
    <w:rsid w:val="00224EAC"/>
    <w:rsid w:val="002A05A3"/>
    <w:rsid w:val="00354756"/>
    <w:rsid w:val="00370136"/>
    <w:rsid w:val="00395960"/>
    <w:rsid w:val="00431133"/>
    <w:rsid w:val="00490F62"/>
    <w:rsid w:val="005C6C58"/>
    <w:rsid w:val="00632397"/>
    <w:rsid w:val="007C4C0D"/>
    <w:rsid w:val="0084329B"/>
    <w:rsid w:val="008F2E8B"/>
    <w:rsid w:val="0093725C"/>
    <w:rsid w:val="009523AF"/>
    <w:rsid w:val="009A7D92"/>
    <w:rsid w:val="00A37E9E"/>
    <w:rsid w:val="00AC7A40"/>
    <w:rsid w:val="00AD2EC0"/>
    <w:rsid w:val="00BF1306"/>
    <w:rsid w:val="00C70EEB"/>
    <w:rsid w:val="00DA0787"/>
    <w:rsid w:val="00F358D2"/>
    <w:rsid w:val="00F44BE9"/>
    <w:rsid w:val="00FE174B"/>
    <w:rsid w:val="0B284732"/>
    <w:rsid w:val="0B8131E3"/>
    <w:rsid w:val="18244E70"/>
    <w:rsid w:val="1D8F55EA"/>
    <w:rsid w:val="20670E5A"/>
    <w:rsid w:val="26D97EED"/>
    <w:rsid w:val="2A9F3773"/>
    <w:rsid w:val="2D7B4196"/>
    <w:rsid w:val="39E25FEB"/>
    <w:rsid w:val="3AB37933"/>
    <w:rsid w:val="3FF505F3"/>
    <w:rsid w:val="4B226591"/>
    <w:rsid w:val="4C634E03"/>
    <w:rsid w:val="52560A6F"/>
    <w:rsid w:val="57401F31"/>
    <w:rsid w:val="623F110F"/>
    <w:rsid w:val="63EA7373"/>
    <w:rsid w:val="66FE2D8F"/>
    <w:rsid w:val="6CC30793"/>
    <w:rsid w:val="6D664EA9"/>
    <w:rsid w:val="6D6C6779"/>
    <w:rsid w:val="7097427D"/>
    <w:rsid w:val="7252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400" w:leftChars="200" w:hanging="200" w:hangingChars="200"/>
    </w:pPr>
    <w:rPr>
      <w:rFonts w:ascii="仿宋_GB2312" w:eastAsia="仿宋_GB2312"/>
      <w:sz w:val="32"/>
      <w:szCs w:val="3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1117</Words>
  <Characters>1215</Characters>
  <Lines>3</Lines>
  <Paragraphs>1</Paragraphs>
  <TotalTime>0</TotalTime>
  <ScaleCrop>false</ScaleCrop>
  <LinksUpToDate>false</LinksUpToDate>
  <CharactersWithSpaces>1248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2018-08-28T09:13:00Z</dcterms:created>
  <dc:creator>金丽超</dc:creator>
  <cp:lastModifiedBy>区府办管理员</cp:lastModifiedBy>
  <dcterms:modified xsi:type="dcterms:W3CDTF">2023-11-03T08:36:17Z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B74B574E6922410385075CB04CA8806C_13</vt:lpwstr>
  </property>
</Properties>
</file>