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2022年城东街道政府信息公开工作年度报告</w:t>
      </w:r>
    </w:p>
    <w:p>
      <w:pPr>
        <w:pStyle w:val="2"/>
        <w:keepNext w:val="0"/>
        <w:keepLines w:val="0"/>
        <w:widowControl/>
        <w:suppressLineNumbers w:val="0"/>
        <w:spacing w:before="0" w:beforeAutospacing="0" w:after="0" w:afterAutospacing="0" w:line="420" w:lineRule="atLeast"/>
        <w:ind w:left="0" w:right="0" w:firstLine="420"/>
        <w:jc w:val="left"/>
        <w:rPr>
          <w:rFonts w:hint="eastAsia" w:ascii="楷体_GB2312" w:hAnsi="楷体_GB2312" w:eastAsia="楷体_GB2312" w:cs="楷体_GB2312"/>
          <w:i w:val="0"/>
          <w:iCs w:val="0"/>
          <w:caps w:val="0"/>
          <w:color w:val="000000"/>
          <w:spacing w:val="0"/>
          <w:sz w:val="28"/>
          <w:szCs w:val="28"/>
        </w:rPr>
      </w:pPr>
      <w:r>
        <w:rPr>
          <w:rFonts w:hint="eastAsia" w:ascii="楷体_GB2312" w:hAnsi="楷体_GB2312" w:eastAsia="楷体_GB2312" w:cs="楷体_GB2312"/>
          <w:i w:val="0"/>
          <w:iCs w:val="0"/>
          <w:caps w:val="0"/>
          <w:color w:val="000000"/>
          <w:spacing w:val="0"/>
          <w:sz w:val="28"/>
          <w:szCs w:val="28"/>
        </w:rPr>
        <w:t>根据《中华人民共和国政府信息公开条例》（以下简称《条例》）和《浙江省政府信息公开暂行办法》（以下简称《暂行办法》）特向社会公开金华市婺城区《202</w:t>
      </w:r>
      <w:r>
        <w:rPr>
          <w:rFonts w:hint="eastAsia" w:ascii="楷体_GB2312" w:hAnsi="楷体_GB2312" w:eastAsia="楷体_GB2312" w:cs="楷体_GB2312"/>
          <w:i w:val="0"/>
          <w:iCs w:val="0"/>
          <w:caps w:val="0"/>
          <w:color w:val="000000"/>
          <w:spacing w:val="0"/>
          <w:sz w:val="28"/>
          <w:szCs w:val="28"/>
          <w:lang w:val="en-US" w:eastAsia="zh-CN"/>
        </w:rPr>
        <w:t>2</w:t>
      </w:r>
      <w:r>
        <w:rPr>
          <w:rFonts w:hint="eastAsia" w:ascii="楷体_GB2312" w:hAnsi="楷体_GB2312" w:eastAsia="楷体_GB2312" w:cs="楷体_GB2312"/>
          <w:i w:val="0"/>
          <w:iCs w:val="0"/>
          <w:caps w:val="0"/>
          <w:color w:val="000000"/>
          <w:spacing w:val="0"/>
          <w:sz w:val="28"/>
          <w:szCs w:val="28"/>
        </w:rPr>
        <w:t>年度政府信息公开工作年度报告》。本报告综合婺城区各乡镇(街道)、区政府各部门202</w:t>
      </w:r>
      <w:r>
        <w:rPr>
          <w:rFonts w:hint="eastAsia" w:ascii="楷体_GB2312" w:hAnsi="楷体_GB2312" w:eastAsia="楷体_GB2312" w:cs="楷体_GB2312"/>
          <w:i w:val="0"/>
          <w:iCs w:val="0"/>
          <w:caps w:val="0"/>
          <w:color w:val="000000"/>
          <w:spacing w:val="0"/>
          <w:sz w:val="28"/>
          <w:szCs w:val="28"/>
          <w:lang w:val="en-US" w:eastAsia="zh-CN"/>
        </w:rPr>
        <w:t>2</w:t>
      </w:r>
      <w:r>
        <w:rPr>
          <w:rFonts w:hint="eastAsia" w:ascii="楷体_GB2312" w:hAnsi="楷体_GB2312" w:eastAsia="楷体_GB2312" w:cs="楷体_GB2312"/>
          <w:i w:val="0"/>
          <w:iCs w:val="0"/>
          <w:caps w:val="0"/>
          <w:color w:val="000000"/>
          <w:spacing w:val="0"/>
          <w:sz w:val="28"/>
          <w:szCs w:val="28"/>
        </w:rPr>
        <w:t>年政府信息公开工作年度报告编制而成，共分：六个部分</w:t>
      </w:r>
      <w:r>
        <w:rPr>
          <w:rFonts w:hint="eastAsia" w:ascii="楷体_GB2312" w:hAnsi="楷体_GB2312" w:eastAsia="楷体_GB2312" w:cs="楷体_GB2312"/>
          <w:i w:val="0"/>
          <w:iCs w:val="0"/>
          <w:caps w:val="0"/>
          <w:color w:val="000000"/>
          <w:spacing w:val="0"/>
          <w:sz w:val="28"/>
          <w:szCs w:val="28"/>
          <w:lang w:val="en-US" w:eastAsia="zh-CN"/>
        </w:rPr>
        <w:t>进行汇报</w:t>
      </w:r>
      <w:r>
        <w:rPr>
          <w:rFonts w:hint="eastAsia" w:ascii="楷体_GB2312" w:hAnsi="楷体_GB2312" w:eastAsia="楷体_GB2312" w:cs="楷体_GB2312"/>
          <w:i w:val="0"/>
          <w:iCs w:val="0"/>
          <w:caps w:val="0"/>
          <w:color w:val="000000"/>
          <w:spacing w:val="0"/>
          <w:sz w:val="28"/>
          <w:szCs w:val="28"/>
        </w:rPr>
        <w:t>。本年度报告中所列数据的统计期限为202</w:t>
      </w:r>
      <w:r>
        <w:rPr>
          <w:rFonts w:hint="eastAsia" w:ascii="楷体_GB2312" w:hAnsi="楷体_GB2312" w:eastAsia="楷体_GB2312" w:cs="楷体_GB2312"/>
          <w:i w:val="0"/>
          <w:iCs w:val="0"/>
          <w:caps w:val="0"/>
          <w:color w:val="000000"/>
          <w:spacing w:val="0"/>
          <w:sz w:val="28"/>
          <w:szCs w:val="28"/>
          <w:lang w:val="en-US" w:eastAsia="zh-CN"/>
        </w:rPr>
        <w:t>2</w:t>
      </w:r>
      <w:r>
        <w:rPr>
          <w:rFonts w:hint="eastAsia" w:ascii="楷体_GB2312" w:hAnsi="楷体_GB2312" w:eastAsia="楷体_GB2312" w:cs="楷体_GB2312"/>
          <w:i w:val="0"/>
          <w:iCs w:val="0"/>
          <w:caps w:val="0"/>
          <w:color w:val="000000"/>
          <w:spacing w:val="0"/>
          <w:sz w:val="28"/>
          <w:szCs w:val="28"/>
        </w:rPr>
        <w:t>年1月1日至202</w:t>
      </w:r>
      <w:r>
        <w:rPr>
          <w:rFonts w:hint="eastAsia" w:ascii="楷体_GB2312" w:hAnsi="楷体_GB2312" w:eastAsia="楷体_GB2312" w:cs="楷体_GB2312"/>
          <w:i w:val="0"/>
          <w:iCs w:val="0"/>
          <w:caps w:val="0"/>
          <w:color w:val="000000"/>
          <w:spacing w:val="0"/>
          <w:sz w:val="28"/>
          <w:szCs w:val="28"/>
          <w:lang w:val="en-US" w:eastAsia="zh-CN"/>
        </w:rPr>
        <w:t>2</w:t>
      </w:r>
      <w:r>
        <w:rPr>
          <w:rFonts w:hint="eastAsia" w:ascii="楷体_GB2312" w:hAnsi="楷体_GB2312" w:eastAsia="楷体_GB2312" w:cs="楷体_GB2312"/>
          <w:i w:val="0"/>
          <w:iCs w:val="0"/>
          <w:caps w:val="0"/>
          <w:color w:val="000000"/>
          <w:spacing w:val="0"/>
          <w:sz w:val="28"/>
          <w:szCs w:val="28"/>
        </w:rPr>
        <w:t>年12月31日。</w:t>
      </w:r>
    </w:p>
    <w:p>
      <w:pPr>
        <w:pStyle w:val="2"/>
        <w:keepNext w:val="0"/>
        <w:keepLines w:val="0"/>
        <w:widowControl/>
        <w:suppressLineNumbers w:val="0"/>
        <w:spacing w:before="0" w:beforeAutospacing="0" w:after="0" w:afterAutospacing="0" w:line="420" w:lineRule="atLeast"/>
        <w:ind w:left="0" w:right="0" w:firstLine="420"/>
        <w:jc w:val="left"/>
        <w:rPr>
          <w:rFonts w:hint="eastAsia" w:ascii="楷体_GB2312" w:hAnsi="楷体_GB2312" w:eastAsia="楷体_GB2312" w:cs="楷体_GB2312"/>
          <w:b/>
          <w:bCs/>
          <w:i w:val="0"/>
          <w:iCs w:val="0"/>
          <w:caps w:val="0"/>
          <w:color w:val="000000"/>
          <w:spacing w:val="0"/>
          <w:sz w:val="28"/>
          <w:szCs w:val="28"/>
        </w:rPr>
      </w:pPr>
      <w:r>
        <w:rPr>
          <w:rFonts w:hint="eastAsia" w:ascii="楷体_GB2312" w:hAnsi="楷体_GB2312" w:eastAsia="楷体_GB2312" w:cs="楷体_GB2312"/>
          <w:b/>
          <w:bCs/>
          <w:i w:val="0"/>
          <w:iCs w:val="0"/>
          <w:caps w:val="0"/>
          <w:color w:val="000000"/>
          <w:spacing w:val="0"/>
          <w:sz w:val="28"/>
          <w:szCs w:val="28"/>
        </w:rPr>
        <w:t>一、总体情况</w:t>
      </w:r>
    </w:p>
    <w:p>
      <w:pPr>
        <w:pStyle w:val="2"/>
        <w:keepNext w:val="0"/>
        <w:keepLines w:val="0"/>
        <w:widowControl/>
        <w:suppressLineNumbers w:val="0"/>
        <w:spacing w:before="0" w:beforeAutospacing="0" w:after="0" w:afterAutospacing="0" w:line="420" w:lineRule="atLeast"/>
        <w:ind w:left="0" w:right="0" w:firstLine="420"/>
        <w:jc w:val="left"/>
        <w:rPr>
          <w:rFonts w:hint="eastAsia" w:ascii="楷体_GB2312" w:hAnsi="楷体_GB2312" w:eastAsia="楷体_GB2312" w:cs="楷体_GB2312"/>
          <w:i w:val="0"/>
          <w:iCs w:val="0"/>
          <w:caps w:val="0"/>
          <w:color w:val="404040"/>
          <w:spacing w:val="0"/>
          <w:sz w:val="28"/>
          <w:szCs w:val="28"/>
          <w:shd w:val="clear" w:fill="FFFFFF"/>
          <w:lang w:eastAsia="zh-CN"/>
        </w:rPr>
      </w:pPr>
      <w:r>
        <w:rPr>
          <w:rFonts w:hint="eastAsia" w:ascii="楷体_GB2312" w:hAnsi="楷体_GB2312" w:eastAsia="楷体_GB2312" w:cs="楷体_GB2312"/>
          <w:i w:val="0"/>
          <w:iCs w:val="0"/>
          <w:caps w:val="0"/>
          <w:color w:val="404040"/>
          <w:spacing w:val="0"/>
          <w:sz w:val="28"/>
          <w:szCs w:val="28"/>
          <w:shd w:val="clear" w:fill="FFFFFF"/>
        </w:rPr>
        <w:t>本年度，我街道按照区委区政府统一部署，围绕群众关切实事，以公开促规范，以公开促落实，以公开优服务，不断拓展公开的深度和广度，扎实推进政府信息公开工作</w:t>
      </w:r>
      <w:r>
        <w:rPr>
          <w:rFonts w:hint="eastAsia" w:ascii="楷体_GB2312" w:hAnsi="楷体_GB2312" w:eastAsia="楷体_GB2312" w:cs="楷体_GB2312"/>
          <w:i w:val="0"/>
          <w:iCs w:val="0"/>
          <w:caps w:val="0"/>
          <w:color w:val="404040"/>
          <w:spacing w:val="0"/>
          <w:sz w:val="28"/>
          <w:szCs w:val="28"/>
          <w:shd w:val="clear" w:fill="FFFFFF"/>
          <w:lang w:eastAsia="zh-CN"/>
        </w:rPr>
        <w:t>；</w:t>
      </w:r>
      <w:r>
        <w:rPr>
          <w:rFonts w:hint="eastAsia" w:ascii="楷体_GB2312" w:hAnsi="楷体_GB2312" w:eastAsia="楷体_GB2312" w:cs="楷体_GB2312"/>
          <w:i w:val="0"/>
          <w:iCs w:val="0"/>
          <w:caps w:val="0"/>
          <w:color w:val="000000"/>
          <w:spacing w:val="0"/>
          <w:sz w:val="28"/>
          <w:szCs w:val="28"/>
        </w:rPr>
        <w:t>建立健全信息公开制度。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（一）主动公开情况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202</w:t>
      </w:r>
      <w:r>
        <w:rPr>
          <w:rFonts w:hint="eastAsia" w:ascii="楷体_GB2312" w:hAnsi="楷体_GB2312" w:eastAsia="楷体_GB2312" w:cs="楷体_GB2312"/>
          <w:i w:val="0"/>
          <w:iCs w:val="0"/>
          <w:caps w:val="0"/>
          <w:color w:val="404040"/>
          <w:spacing w:val="0"/>
          <w:sz w:val="28"/>
          <w:szCs w:val="28"/>
          <w:shd w:val="clear" w:fill="FFFFFF"/>
          <w:lang w:val="en-US" w:eastAsia="zh-CN"/>
        </w:rPr>
        <w:t>2</w:t>
      </w:r>
      <w:r>
        <w:rPr>
          <w:rFonts w:hint="eastAsia" w:ascii="楷体_GB2312" w:hAnsi="楷体_GB2312" w:eastAsia="楷体_GB2312" w:cs="楷体_GB2312"/>
          <w:i w:val="0"/>
          <w:iCs w:val="0"/>
          <w:caps w:val="0"/>
          <w:color w:val="404040"/>
          <w:spacing w:val="0"/>
          <w:sz w:val="28"/>
          <w:szCs w:val="28"/>
          <w:shd w:val="clear" w:fill="FFFFFF"/>
        </w:rPr>
        <w:t>年，全年通过区政府门户网站主动公开政务信息</w:t>
      </w:r>
      <w:r>
        <w:rPr>
          <w:rFonts w:hint="eastAsia" w:ascii="楷体_GB2312" w:hAnsi="楷体_GB2312" w:eastAsia="楷体_GB2312" w:cs="楷体_GB2312"/>
          <w:i w:val="0"/>
          <w:iCs w:val="0"/>
          <w:caps w:val="0"/>
          <w:color w:val="404040"/>
          <w:spacing w:val="0"/>
          <w:sz w:val="28"/>
          <w:szCs w:val="28"/>
          <w:shd w:val="clear" w:fill="FFFFFF"/>
          <w:lang w:val="en-US" w:eastAsia="zh-CN"/>
        </w:rPr>
        <w:t>213</w:t>
      </w:r>
      <w:r>
        <w:rPr>
          <w:rFonts w:hint="eastAsia" w:ascii="楷体_GB2312" w:hAnsi="楷体_GB2312" w:eastAsia="楷体_GB2312" w:cs="楷体_GB2312"/>
          <w:i w:val="0"/>
          <w:iCs w:val="0"/>
          <w:caps w:val="0"/>
          <w:color w:val="404040"/>
          <w:spacing w:val="0"/>
          <w:sz w:val="28"/>
          <w:szCs w:val="28"/>
          <w:shd w:val="clear" w:fill="FFFFFF"/>
        </w:rPr>
        <w:t>条，回应公众关注热点或重大舆情数2条。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依法依规、及时妥善地处理公众提交的政府信息公开申请情况，应对处理行政复议和行政诉讼情况。202</w:t>
      </w:r>
      <w:r>
        <w:rPr>
          <w:rFonts w:hint="eastAsia" w:ascii="楷体_GB2312" w:hAnsi="楷体_GB2312" w:eastAsia="楷体_GB2312" w:cs="楷体_GB2312"/>
          <w:i w:val="0"/>
          <w:iCs w:val="0"/>
          <w:caps w:val="0"/>
          <w:color w:val="404040"/>
          <w:spacing w:val="0"/>
          <w:sz w:val="28"/>
          <w:szCs w:val="28"/>
          <w:shd w:val="clear" w:fill="FFFFFF"/>
          <w:lang w:val="en-US" w:eastAsia="zh-CN"/>
        </w:rPr>
        <w:t>2</w:t>
      </w:r>
      <w:r>
        <w:rPr>
          <w:rFonts w:hint="eastAsia" w:ascii="楷体_GB2312" w:hAnsi="楷体_GB2312" w:eastAsia="楷体_GB2312" w:cs="楷体_GB2312"/>
          <w:i w:val="0"/>
          <w:iCs w:val="0"/>
          <w:caps w:val="0"/>
          <w:color w:val="404040"/>
          <w:spacing w:val="0"/>
          <w:sz w:val="28"/>
          <w:szCs w:val="28"/>
          <w:shd w:val="clear" w:fill="FFFFFF"/>
        </w:rPr>
        <w:t>年度我乡收到依申请公开</w:t>
      </w:r>
      <w:r>
        <w:rPr>
          <w:rFonts w:hint="eastAsia" w:ascii="楷体_GB2312" w:hAnsi="楷体_GB2312" w:eastAsia="楷体_GB2312" w:cs="楷体_GB2312"/>
          <w:i w:val="0"/>
          <w:iCs w:val="0"/>
          <w:caps w:val="0"/>
          <w:color w:val="404040"/>
          <w:spacing w:val="0"/>
          <w:sz w:val="28"/>
          <w:szCs w:val="28"/>
          <w:shd w:val="clear" w:fill="FFFFFF"/>
          <w:lang w:val="en-US" w:eastAsia="zh-CN"/>
        </w:rPr>
        <w:t>1</w:t>
      </w:r>
      <w:r>
        <w:rPr>
          <w:rFonts w:hint="eastAsia" w:ascii="楷体_GB2312" w:hAnsi="楷体_GB2312" w:eastAsia="楷体_GB2312" w:cs="楷体_GB2312"/>
          <w:i w:val="0"/>
          <w:iCs w:val="0"/>
          <w:caps w:val="0"/>
          <w:color w:val="404040"/>
          <w:spacing w:val="0"/>
          <w:sz w:val="28"/>
          <w:szCs w:val="28"/>
          <w:shd w:val="clear" w:fill="FFFFFF"/>
        </w:rPr>
        <w:t>条，行政复议数量0条，行政诉讼数量0条。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（三）政府信息管理情况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通过建章立制，规范操作，进一步深化和规范政府信息公开工作，由分管领导具体指导、监督全乡信息公开工作，由党政办具体负责政府信息公开的日常工作并承担政府信息公开工作推进、指导、协调和监督工作。加大主动公开力度，加强政策解读和舆情回应，持续增强政府公信力和执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（四）政府信息公开平台建设情况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着力推进政务公开平台使用效率，通过明确管理流程，对发布信息的真实性、准确性、可靠性、时效性负责，不断提升政务公开质效。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（五）监督保障情况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充分发挥党政办作为政府信息公开具体负责科室和负责人的作用，将有关人员的工作与年终考核挂钩，建立起职责明确的领导机制和审核机制，确保职责、程序、公开方式和时限要求，进一步完善信息主动公开操作流程。全年政府信息公开工作未出现因工作失误而追究责任，群众满意度达到100%。</w:t>
      </w:r>
    </w:p>
    <w:p>
      <w:pPr>
        <w:pStyle w:val="2"/>
        <w:keepNext w:val="0"/>
        <w:keepLines w:val="0"/>
        <w:widowControl/>
        <w:suppressLineNumbers w:val="0"/>
        <w:spacing w:before="0" w:beforeAutospacing="0" w:after="0" w:afterAutospacing="0" w:line="420" w:lineRule="atLeast"/>
        <w:ind w:left="0" w:right="0" w:firstLine="420"/>
        <w:jc w:val="left"/>
        <w:rPr>
          <w:rFonts w:hint="eastAsia" w:ascii="楷体_GB2312" w:hAnsi="楷体_GB2312" w:eastAsia="楷体_GB2312" w:cs="楷体_GB2312"/>
          <w:i w:val="0"/>
          <w:iCs w:val="0"/>
          <w:caps w:val="0"/>
          <w:color w:val="000000"/>
          <w:spacing w:val="0"/>
          <w:sz w:val="28"/>
          <w:szCs w:val="28"/>
        </w:rPr>
      </w:pPr>
      <w:r>
        <w:rPr>
          <w:rFonts w:hint="eastAsia" w:ascii="楷体_GB2312" w:hAnsi="楷体_GB2312" w:eastAsia="楷体_GB2312" w:cs="楷体_GB2312"/>
          <w:b/>
          <w:bCs/>
          <w:i w:val="0"/>
          <w:iCs w:val="0"/>
          <w:caps w:val="0"/>
          <w:color w:val="000000"/>
          <w:spacing w:val="0"/>
          <w:sz w:val="28"/>
          <w:szCs w:val="28"/>
        </w:rPr>
        <w:t>二、主动公开政府信息情况</w:t>
      </w:r>
    </w:p>
    <w:tbl>
      <w:tblPr>
        <w:tblStyle w:val="3"/>
        <w:tblW w:w="7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20"/>
        <w:gridCol w:w="1071"/>
        <w:gridCol w:w="947"/>
        <w:gridCol w:w="1354"/>
        <w:gridCol w:w="2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4" w:hRule="atLeast"/>
          <w:jc w:val="center"/>
        </w:trPr>
        <w:tc>
          <w:tcPr>
            <w:tcW w:w="7200"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楷体_GB2312" w:hAnsi="楷体_GB2312" w:eastAsia="楷体_GB2312" w:cs="楷体_GB2312"/>
                <w:sz w:val="28"/>
                <w:szCs w:val="28"/>
              </w:rPr>
            </w:pPr>
            <w:bookmarkStart w:id="0" w:name="_GoBack"/>
            <w:r>
              <w:rPr>
                <w:rFonts w:hint="eastAsia" w:ascii="楷体_GB2312" w:hAnsi="楷体_GB2312" w:eastAsia="楷体_GB2312" w:cs="楷体_GB2312"/>
                <w:sz w:val="28"/>
                <w:szCs w:val="28"/>
              </w:rPr>
              <w:t>主动公开政府信息情况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79" w:hRule="atLeast"/>
          <w:jc w:val="center"/>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单位：</w:t>
            </w:r>
          </w:p>
        </w:tc>
        <w:tc>
          <w:tcPr>
            <w:tcW w:w="0" w:type="auto"/>
            <w:gridSpan w:val="2"/>
            <w:tcBorders>
              <w:top w:val="nil"/>
              <w:left w:val="nil"/>
              <w:bottom w:val="single" w:color="000000" w:sz="6" w:space="0"/>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城东街道</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2908"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202</w:t>
            </w: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sz w:val="28"/>
                <w:szCs w:val="28"/>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jc w:val="center"/>
        </w:trPr>
        <w:tc>
          <w:tcPr>
            <w:tcW w:w="720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4" w:hRule="atLeast"/>
          <w:jc w:val="center"/>
        </w:trPr>
        <w:tc>
          <w:tcPr>
            <w:tcW w:w="0" w:type="auto"/>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信息内容</w:t>
            </w:r>
          </w:p>
        </w:tc>
        <w:tc>
          <w:tcPr>
            <w:tcW w:w="94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本年制发件数</w:t>
            </w:r>
          </w:p>
        </w:tc>
        <w:tc>
          <w:tcPr>
            <w:tcW w:w="135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本年废止件数</w:t>
            </w:r>
          </w:p>
        </w:tc>
        <w:tc>
          <w:tcPr>
            <w:tcW w:w="2908"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jc w:val="center"/>
        </w:trPr>
        <w:tc>
          <w:tcPr>
            <w:tcW w:w="0" w:type="auto"/>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规章</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29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1" w:hRule="atLeast"/>
          <w:jc w:val="center"/>
        </w:trPr>
        <w:tc>
          <w:tcPr>
            <w:tcW w:w="0" w:type="auto"/>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行政规范性文件</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0" w:type="auto"/>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29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jc w:val="center"/>
        </w:trPr>
        <w:tc>
          <w:tcPr>
            <w:tcW w:w="7200" w:type="dxa"/>
            <w:gridSpan w:val="5"/>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jc w:val="center"/>
        </w:trPr>
        <w:tc>
          <w:tcPr>
            <w:tcW w:w="0" w:type="auto"/>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信息内容</w:t>
            </w:r>
          </w:p>
        </w:tc>
        <w:tc>
          <w:tcPr>
            <w:tcW w:w="5209" w:type="dxa"/>
            <w:gridSpan w:val="3"/>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jc w:val="center"/>
        </w:trPr>
        <w:tc>
          <w:tcPr>
            <w:tcW w:w="0" w:type="auto"/>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行政许可</w:t>
            </w:r>
          </w:p>
        </w:tc>
        <w:tc>
          <w:tcPr>
            <w:tcW w:w="5209"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jc w:val="center"/>
        </w:trPr>
        <w:tc>
          <w:tcPr>
            <w:tcW w:w="7200" w:type="dxa"/>
            <w:gridSpan w:val="5"/>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jc w:val="center"/>
        </w:trPr>
        <w:tc>
          <w:tcPr>
            <w:tcW w:w="0" w:type="auto"/>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信息内容</w:t>
            </w:r>
          </w:p>
        </w:tc>
        <w:tc>
          <w:tcPr>
            <w:tcW w:w="5209" w:type="dxa"/>
            <w:gridSpan w:val="3"/>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jc w:val="center"/>
        </w:trPr>
        <w:tc>
          <w:tcPr>
            <w:tcW w:w="0" w:type="auto"/>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行政处罚</w:t>
            </w:r>
          </w:p>
        </w:tc>
        <w:tc>
          <w:tcPr>
            <w:tcW w:w="5209"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jc w:val="center"/>
        </w:trPr>
        <w:tc>
          <w:tcPr>
            <w:tcW w:w="0" w:type="auto"/>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行政强制</w:t>
            </w:r>
          </w:p>
        </w:tc>
        <w:tc>
          <w:tcPr>
            <w:tcW w:w="5209"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jc w:val="center"/>
        </w:trPr>
        <w:tc>
          <w:tcPr>
            <w:tcW w:w="7200" w:type="dxa"/>
            <w:gridSpan w:val="5"/>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jc w:val="center"/>
        </w:trPr>
        <w:tc>
          <w:tcPr>
            <w:tcW w:w="0" w:type="auto"/>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信息内容</w:t>
            </w:r>
          </w:p>
        </w:tc>
        <w:tc>
          <w:tcPr>
            <w:tcW w:w="5209" w:type="dxa"/>
            <w:gridSpan w:val="3"/>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1" w:hRule="atLeast"/>
          <w:jc w:val="center"/>
        </w:trPr>
        <w:tc>
          <w:tcPr>
            <w:tcW w:w="0" w:type="auto"/>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行政事业性收费</w:t>
            </w:r>
          </w:p>
        </w:tc>
        <w:tc>
          <w:tcPr>
            <w:tcW w:w="5209"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1" w:hRule="atLeast"/>
          <w:jc w:val="center"/>
        </w:trPr>
        <w:tc>
          <w:tcPr>
            <w:tcW w:w="0" w:type="auto"/>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审核人：</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填表人：</w:t>
            </w:r>
          </w:p>
        </w:tc>
        <w:tc>
          <w:tcPr>
            <w:tcW w:w="290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bookmarkEnd w:id="0"/>
    </w:tbl>
    <w:p>
      <w:pPr>
        <w:pStyle w:val="2"/>
        <w:keepNext w:val="0"/>
        <w:keepLines w:val="0"/>
        <w:widowControl/>
        <w:suppressLineNumbers w:val="0"/>
        <w:spacing w:before="0" w:beforeAutospacing="0" w:after="0" w:afterAutospacing="0" w:line="420" w:lineRule="atLeast"/>
        <w:ind w:right="0"/>
        <w:jc w:val="left"/>
        <w:rPr>
          <w:rFonts w:hint="eastAsia" w:ascii="楷体_GB2312" w:hAnsi="楷体_GB2312" w:eastAsia="楷体_GB2312" w:cs="楷体_GB2312"/>
          <w:i w:val="0"/>
          <w:iCs w:val="0"/>
          <w:caps w:val="0"/>
          <w:color w:val="000000"/>
          <w:spacing w:val="0"/>
          <w:sz w:val="28"/>
          <w:szCs w:val="28"/>
        </w:rPr>
      </w:pPr>
      <w:r>
        <w:rPr>
          <w:rFonts w:hint="eastAsia" w:ascii="楷体_GB2312" w:hAnsi="楷体_GB2312" w:eastAsia="楷体_GB2312" w:cs="楷体_GB2312"/>
          <w:b/>
          <w:bCs/>
          <w:i w:val="0"/>
          <w:iCs w:val="0"/>
          <w:caps w:val="0"/>
          <w:color w:val="000000"/>
          <w:spacing w:val="0"/>
          <w:sz w:val="28"/>
          <w:szCs w:val="28"/>
        </w:rPr>
        <w:t>三、收到和处理政府信息公开申请情况</w:t>
      </w:r>
    </w:p>
    <w:tbl>
      <w:tblPr>
        <w:tblStyle w:val="3"/>
        <w:tblW w:w="8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80"/>
        <w:gridCol w:w="1080"/>
        <w:gridCol w:w="840"/>
        <w:gridCol w:w="1080"/>
        <w:gridCol w:w="765"/>
        <w:gridCol w:w="765"/>
        <w:gridCol w:w="780"/>
        <w:gridCol w:w="825"/>
        <w:gridCol w:w="765"/>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jc w:val="center"/>
        </w:trPr>
        <w:tc>
          <w:tcPr>
            <w:tcW w:w="8700" w:type="dxa"/>
            <w:gridSpan w:val="10"/>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收到和处理政府信息公开申请情况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jc w:val="center"/>
        </w:trPr>
        <w:tc>
          <w:tcPr>
            <w:tcW w:w="0" w:type="auto"/>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单位：</w:t>
            </w:r>
          </w:p>
        </w:tc>
        <w:tc>
          <w:tcPr>
            <w:tcW w:w="0" w:type="auto"/>
            <w:gridSpan w:val="4"/>
            <w:tcBorders>
              <w:top w:val="nil"/>
              <w:left w:val="nil"/>
              <w:bottom w:val="single" w:color="000000" w:sz="6" w:space="0"/>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城东街道</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0" w:type="auto"/>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202</w:t>
            </w: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sz w:val="28"/>
                <w:szCs w:val="28"/>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3000"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（本列数据的勾稽关系为：第一项加第二项之和，等于第三项加第四项之和）</w:t>
            </w:r>
          </w:p>
        </w:tc>
        <w:tc>
          <w:tcPr>
            <w:tcW w:w="5700" w:type="dxa"/>
            <w:gridSpan w:val="7"/>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300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自然人</w:t>
            </w:r>
          </w:p>
        </w:tc>
        <w:tc>
          <w:tcPr>
            <w:tcW w:w="390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法人或其他组织</w:t>
            </w:r>
          </w:p>
        </w:tc>
        <w:tc>
          <w:tcPr>
            <w:tcW w:w="72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300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商业企业</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科研机构</w:t>
            </w:r>
          </w:p>
        </w:tc>
        <w:tc>
          <w:tcPr>
            <w:tcW w:w="78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社会公益组织</w:t>
            </w:r>
          </w:p>
        </w:tc>
        <w:tc>
          <w:tcPr>
            <w:tcW w:w="82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法律服务机构</w:t>
            </w:r>
          </w:p>
        </w:tc>
        <w:tc>
          <w:tcPr>
            <w:tcW w:w="76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其他</w:t>
            </w:r>
          </w:p>
        </w:tc>
        <w:tc>
          <w:tcPr>
            <w:tcW w:w="72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300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一、本年新收政府信息公开申请数量</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300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二、上年结转政府信息公开申请数量</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三、本年度办理结果</w:t>
            </w:r>
          </w:p>
        </w:tc>
        <w:tc>
          <w:tcPr>
            <w:tcW w:w="1920"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（一）予以公开</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val="en-US" w:eastAsia="zh-CN"/>
              </w:rPr>
              <w:t>1</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920"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（二）部分公开（区分处理的，只计这一情形，不计其他情形）</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（三）不予公开</w:t>
            </w: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1.属于国家秘密</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2.其他法律行政法规禁止公开</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3.危及“三安全一稳定”</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4.保护第三方合法权益</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5.属于三类内部事务信息</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6.属于四类过程性信息</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7.属于行政执法案卷</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8.属于行政查询事项</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（四）无法提供</w:t>
            </w: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1.本机关不掌握相关政府信息</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2.没有现成信息需要另行制作</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3.补正后申请内容仍不明确</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（五）不予处理</w:t>
            </w: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1.信访举报投诉类申请</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2.重复申请</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3.要求提供公开出版物</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4.无正当理由大量反复申请</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5.要求行政机关确认或重新出具已获取信息</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restart"/>
            <w:tcBorders>
              <w:top w:val="nil"/>
              <w:left w:val="nil"/>
              <w:bottom w:val="single" w:color="000000" w:sz="6" w:space="0"/>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（六）其他处理</w:t>
            </w: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1.申请人无正当理由逾期不补正、行政机关不再处理其政府信息公开申请</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nil"/>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2.申请人逾期未按收费通知要求缴纳费用、行政机关不再处理其政府信息公开申请</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080" w:type="dxa"/>
            <w:vMerge w:val="continue"/>
            <w:tcBorders>
              <w:top w:val="nil"/>
              <w:left w:val="nil"/>
              <w:bottom w:val="single" w:color="000000" w:sz="6" w:space="0"/>
              <w:right w:val="nil"/>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3.其他</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08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1920"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（七）总计</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jc w:val="center"/>
        </w:trPr>
        <w:tc>
          <w:tcPr>
            <w:tcW w:w="300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四、结转下年度继续办理</w:t>
            </w:r>
          </w:p>
        </w:tc>
        <w:tc>
          <w:tcPr>
            <w:tcW w:w="10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216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审核人：</w:t>
            </w:r>
          </w:p>
        </w:tc>
        <w:tc>
          <w:tcPr>
            <w:tcW w:w="8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7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154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填表人：</w:t>
            </w:r>
          </w:p>
        </w:tc>
        <w:tc>
          <w:tcPr>
            <w:tcW w:w="2310" w:type="dxa"/>
            <w:gridSpan w:val="3"/>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bl>
    <w:p>
      <w:pPr>
        <w:pStyle w:val="2"/>
        <w:keepNext w:val="0"/>
        <w:keepLines w:val="0"/>
        <w:widowControl/>
        <w:suppressLineNumbers w:val="0"/>
        <w:spacing w:before="0" w:beforeAutospacing="0" w:after="0" w:afterAutospacing="0" w:line="420" w:lineRule="atLeast"/>
        <w:ind w:right="0"/>
        <w:jc w:val="left"/>
        <w:rPr>
          <w:rFonts w:hint="eastAsia" w:ascii="楷体_GB2312" w:hAnsi="楷体_GB2312" w:eastAsia="楷体_GB2312" w:cs="楷体_GB2312"/>
          <w:b/>
          <w:bCs/>
          <w:i w:val="0"/>
          <w:iCs w:val="0"/>
          <w:caps w:val="0"/>
          <w:color w:val="000000"/>
          <w:spacing w:val="0"/>
          <w:sz w:val="28"/>
          <w:szCs w:val="28"/>
        </w:rPr>
      </w:pPr>
      <w:r>
        <w:rPr>
          <w:rFonts w:hint="eastAsia" w:ascii="楷体_GB2312" w:hAnsi="楷体_GB2312" w:eastAsia="楷体_GB2312" w:cs="楷体_GB2312"/>
          <w:b/>
          <w:bCs/>
          <w:i w:val="0"/>
          <w:iCs w:val="0"/>
          <w:caps w:val="0"/>
          <w:color w:val="000000"/>
          <w:spacing w:val="0"/>
          <w:sz w:val="28"/>
          <w:szCs w:val="28"/>
        </w:rPr>
        <w:t>四、政府信息公开行政复议、行政诉讼情况</w:t>
      </w:r>
    </w:p>
    <w:tbl>
      <w:tblPr>
        <w:tblStyle w:val="3"/>
        <w:tblW w:w="70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90"/>
        <w:gridCol w:w="490"/>
        <w:gridCol w:w="490"/>
        <w:gridCol w:w="490"/>
        <w:gridCol w:w="490"/>
        <w:gridCol w:w="490"/>
        <w:gridCol w:w="490"/>
        <w:gridCol w:w="490"/>
        <w:gridCol w:w="490"/>
        <w:gridCol w:w="490"/>
        <w:gridCol w:w="490"/>
        <w:gridCol w:w="490"/>
        <w:gridCol w:w="490"/>
        <w:gridCol w:w="490"/>
        <w:gridCol w:w="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7035" w:type="dxa"/>
            <w:gridSpan w:val="1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政府信息公开行政复议、行政诉讼情况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jc w:val="center"/>
        </w:trPr>
        <w:tc>
          <w:tcPr>
            <w:tcW w:w="0" w:type="auto"/>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单位：</w:t>
            </w:r>
          </w:p>
        </w:tc>
        <w:tc>
          <w:tcPr>
            <w:tcW w:w="0" w:type="auto"/>
            <w:gridSpan w:val="6"/>
            <w:tcBorders>
              <w:top w:val="nil"/>
              <w:left w:val="nil"/>
              <w:bottom w:val="single" w:color="000000" w:sz="6" w:space="0"/>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城东街道</w:t>
            </w: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0" w:type="auto"/>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1545" w:type="dxa"/>
            <w:gridSpan w:val="3"/>
            <w:tcBorders>
              <w:top w:val="nil"/>
              <w:left w:val="nil"/>
              <w:bottom w:val="single" w:color="000000" w:sz="6" w:space="0"/>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202</w:t>
            </w: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sz w:val="28"/>
                <w:szCs w:val="28"/>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231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行政复议</w:t>
            </w:r>
          </w:p>
        </w:tc>
        <w:tc>
          <w:tcPr>
            <w:tcW w:w="4740" w:type="dxa"/>
            <w:gridSpan w:val="10"/>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450"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结果维持</w:t>
            </w:r>
          </w:p>
        </w:tc>
        <w:tc>
          <w:tcPr>
            <w:tcW w:w="48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结果纠正</w:t>
            </w:r>
          </w:p>
        </w:tc>
        <w:tc>
          <w:tcPr>
            <w:tcW w:w="45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其他结果</w:t>
            </w:r>
          </w:p>
        </w:tc>
        <w:tc>
          <w:tcPr>
            <w:tcW w:w="45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尚未审结</w:t>
            </w:r>
          </w:p>
        </w:tc>
        <w:tc>
          <w:tcPr>
            <w:tcW w:w="45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总计</w:t>
            </w:r>
          </w:p>
        </w:tc>
        <w:tc>
          <w:tcPr>
            <w:tcW w:w="228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未经复议直接起诉</w:t>
            </w:r>
          </w:p>
        </w:tc>
        <w:tc>
          <w:tcPr>
            <w:tcW w:w="246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5" w:hRule="atLeast"/>
          <w:jc w:val="center"/>
        </w:trPr>
        <w:tc>
          <w:tcPr>
            <w:tcW w:w="4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48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45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45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45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结果维持</w:t>
            </w: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结果纠正</w:t>
            </w:r>
          </w:p>
        </w:tc>
        <w:tc>
          <w:tcPr>
            <w:tcW w:w="4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其他结果</w:t>
            </w:r>
          </w:p>
        </w:tc>
        <w:tc>
          <w:tcPr>
            <w:tcW w:w="4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尚未审结</w:t>
            </w:r>
          </w:p>
        </w:tc>
        <w:tc>
          <w:tcPr>
            <w:tcW w:w="4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总计</w:t>
            </w:r>
          </w:p>
        </w:tc>
        <w:tc>
          <w:tcPr>
            <w:tcW w:w="4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结果维持</w:t>
            </w:r>
          </w:p>
        </w:tc>
        <w:tc>
          <w:tcPr>
            <w:tcW w:w="4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结果纠正</w:t>
            </w:r>
          </w:p>
        </w:tc>
        <w:tc>
          <w:tcPr>
            <w:tcW w:w="4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其他结果</w:t>
            </w:r>
          </w:p>
        </w:tc>
        <w:tc>
          <w:tcPr>
            <w:tcW w:w="4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尚未审结</w:t>
            </w:r>
          </w:p>
        </w:tc>
        <w:tc>
          <w:tcPr>
            <w:tcW w:w="6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jc w:val="center"/>
        </w:trPr>
        <w:tc>
          <w:tcPr>
            <w:tcW w:w="4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6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jc w:val="center"/>
        </w:trPr>
        <w:tc>
          <w:tcPr>
            <w:tcW w:w="1395"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审核人：</w:t>
            </w:r>
          </w:p>
        </w:tc>
        <w:tc>
          <w:tcPr>
            <w:tcW w:w="1830" w:type="dxa"/>
            <w:gridSpan w:val="4"/>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4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c>
          <w:tcPr>
            <w:tcW w:w="1365"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填表人：</w:t>
            </w:r>
          </w:p>
        </w:tc>
        <w:tc>
          <w:tcPr>
            <w:tcW w:w="1995" w:type="dxa"/>
            <w:gridSpan w:val="4"/>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楷体_GB2312" w:hAnsi="楷体_GB2312" w:eastAsia="楷体_GB2312" w:cs="楷体_GB2312"/>
                <w:sz w:val="28"/>
                <w:szCs w:val="28"/>
              </w:rPr>
            </w:pPr>
          </w:p>
        </w:tc>
      </w:tr>
    </w:tbl>
    <w:p>
      <w:pPr>
        <w:pStyle w:val="2"/>
        <w:keepNext w:val="0"/>
        <w:keepLines w:val="0"/>
        <w:widowControl/>
        <w:suppressLineNumbers w:val="0"/>
        <w:spacing w:before="0" w:beforeAutospacing="0" w:after="0" w:afterAutospacing="0" w:line="420" w:lineRule="atLeast"/>
        <w:ind w:right="0"/>
        <w:jc w:val="left"/>
        <w:rPr>
          <w:rFonts w:hint="eastAsia" w:ascii="楷体_GB2312" w:hAnsi="楷体_GB2312" w:eastAsia="楷体_GB2312" w:cs="楷体_GB2312"/>
          <w:b/>
          <w:bCs/>
          <w:i w:val="0"/>
          <w:iCs w:val="0"/>
          <w:caps w:val="0"/>
          <w:color w:val="000000"/>
          <w:spacing w:val="0"/>
          <w:sz w:val="28"/>
          <w:szCs w:val="28"/>
        </w:rPr>
      </w:pPr>
      <w:r>
        <w:rPr>
          <w:rFonts w:hint="eastAsia" w:ascii="楷体_GB2312" w:hAnsi="楷体_GB2312" w:eastAsia="楷体_GB2312" w:cs="楷体_GB2312"/>
          <w:b/>
          <w:bCs/>
          <w:i w:val="0"/>
          <w:iCs w:val="0"/>
          <w:caps w:val="0"/>
          <w:color w:val="000000"/>
          <w:spacing w:val="0"/>
          <w:sz w:val="28"/>
          <w:szCs w:val="28"/>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（一）存在问题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1.对政务信息公开工作认识不足，重视度不够；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2.对政务公开工作相关文件规章学习不足，难以把控公开要求；自媒体发达，每人都能自制新闻动态公开，审核、把控不够精准。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一是提高政务公开工作认识。明确各部门在政务公开工作中的职责，建立严格的责任制，确保政府信息高质量公开。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楷体_GB2312" w:hAnsi="楷体_GB2312" w:eastAsia="楷体_GB2312" w:cs="楷体_GB2312"/>
          <w:i w:val="0"/>
          <w:iCs w:val="0"/>
          <w:caps w:val="0"/>
          <w:color w:val="404040"/>
          <w:spacing w:val="0"/>
          <w:sz w:val="28"/>
          <w:szCs w:val="28"/>
        </w:rPr>
      </w:pPr>
      <w:r>
        <w:rPr>
          <w:rFonts w:hint="eastAsia" w:ascii="楷体_GB2312" w:hAnsi="楷体_GB2312" w:eastAsia="楷体_GB2312" w:cs="楷体_GB2312"/>
          <w:i w:val="0"/>
          <w:iCs w:val="0"/>
          <w:caps w:val="0"/>
          <w:color w:val="404040"/>
          <w:spacing w:val="0"/>
          <w:sz w:val="28"/>
          <w:szCs w:val="28"/>
          <w:shd w:val="clear" w:fill="FFFFFF"/>
        </w:rPr>
        <w:t>二是提升政务公开工作规范度。严格按照政务公开工作要点要求，查漏补缺，加强政务公开目录、内容规范化建设。</w:t>
      </w:r>
    </w:p>
    <w:p>
      <w:pPr>
        <w:pStyle w:val="2"/>
        <w:keepNext w:val="0"/>
        <w:keepLines w:val="0"/>
        <w:widowControl/>
        <w:suppressLineNumbers w:val="0"/>
        <w:spacing w:before="0" w:beforeAutospacing="0" w:after="0" w:afterAutospacing="0" w:line="420" w:lineRule="atLeast"/>
        <w:ind w:left="0" w:right="0" w:firstLine="420"/>
        <w:jc w:val="left"/>
        <w:rPr>
          <w:rFonts w:hint="eastAsia" w:ascii="楷体_GB2312" w:hAnsi="楷体_GB2312" w:eastAsia="楷体_GB2312" w:cs="楷体_GB2312"/>
          <w:b/>
          <w:bCs/>
          <w:i w:val="0"/>
          <w:iCs w:val="0"/>
          <w:caps w:val="0"/>
          <w:color w:val="000000"/>
          <w:spacing w:val="0"/>
          <w:sz w:val="28"/>
          <w:szCs w:val="28"/>
        </w:rPr>
      </w:pPr>
      <w:r>
        <w:rPr>
          <w:rFonts w:hint="eastAsia" w:ascii="楷体_GB2312" w:hAnsi="楷体_GB2312" w:eastAsia="楷体_GB2312" w:cs="楷体_GB2312"/>
          <w:b/>
          <w:bCs/>
          <w:i w:val="0"/>
          <w:iCs w:val="0"/>
          <w:caps w:val="0"/>
          <w:color w:val="000000"/>
          <w:spacing w:val="0"/>
          <w:sz w:val="28"/>
          <w:szCs w:val="28"/>
        </w:rPr>
        <w:t>六、其他需要报告的事项</w:t>
      </w:r>
    </w:p>
    <w:p>
      <w:pPr>
        <w:ind w:firstLine="1120" w:firstLineChars="400"/>
        <w:jc w:val="left"/>
        <w:rPr>
          <w:rFonts w:hint="eastAsia" w:ascii="楷体_GB2312" w:hAnsi="楷体_GB2312" w:eastAsia="楷体_GB2312" w:cs="楷体_GB2312"/>
          <w:sz w:val="28"/>
          <w:szCs w:val="28"/>
        </w:rPr>
      </w:pPr>
      <w:r>
        <w:rPr>
          <w:rFonts w:hint="eastAsia" w:ascii="楷体_GB2312" w:hAnsi="楷体_GB2312" w:eastAsia="楷体_GB2312" w:cs="楷体_GB2312"/>
          <w:i w:val="0"/>
          <w:iCs w:val="0"/>
          <w:caps w:val="0"/>
          <w:color w:val="404040"/>
          <w:spacing w:val="0"/>
          <w:sz w:val="28"/>
          <w:szCs w:val="28"/>
          <w:shd w:val="clear" w:fill="FFFFFF"/>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0ZDI2YzY5MjkwNDMwZjRkMjYzYWRmNjU4ZTMxOGMifQ=="/>
  </w:docVars>
  <w:rsids>
    <w:rsidRoot w:val="00000000"/>
    <w:rsid w:val="050E2AE6"/>
    <w:rsid w:val="16F95FD2"/>
    <w:rsid w:val="17B72CC6"/>
    <w:rsid w:val="321D7903"/>
    <w:rsid w:val="4654337F"/>
    <w:rsid w:val="52190321"/>
    <w:rsid w:val="5E6F629F"/>
    <w:rsid w:val="67D5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2984</Words>
  <Characters>3042</Characters>
  <Lines>0</Lines>
  <Paragraphs>0</Paragraphs>
  <TotalTime>2</TotalTime>
  <ScaleCrop>false</ScaleCrop>
  <LinksUpToDate>false</LinksUpToDate>
  <CharactersWithSpaces>3052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2023-01-12T01:33:00Z</dcterms:created>
  <dc:creator>Administrator</dc:creator>
  <cp:lastModifiedBy>依瑞</cp:lastModifiedBy>
  <dcterms:modified xsi:type="dcterms:W3CDTF">2023-01-16T02:39:52Z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34E8A2A391CF4A70AF4627FE40712D40</vt:lpwstr>
  </property>
</Properties>
</file>